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65ED5CB9"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A56C8F">
        <w:rPr>
          <w:rFonts w:ascii="Arial" w:hAnsi="Arial" w:cs="Arial" w:hint="eastAsia"/>
          <w:b/>
        </w:rPr>
        <w:t>6</w:t>
      </w:r>
      <w:bookmarkStart w:id="0" w:name="_Hlk41145946"/>
      <w:r w:rsidR="00D44B30">
        <w:rPr>
          <w:rFonts w:ascii="Arial" w:hAnsi="Arial" w:cs="Arial"/>
          <w:b/>
          <w:bCs/>
        </w:rPr>
        <w:t>bis-e</w:t>
      </w:r>
      <w:r w:rsidR="00574B54">
        <w:rPr>
          <w:rFonts w:ascii="Arial" w:hAnsi="Arial" w:cs="Arial"/>
          <w:b/>
          <w:bCs/>
        </w:rPr>
        <w:tab/>
      </w:r>
      <w:r w:rsidR="005C7E54" w:rsidRPr="009A2353">
        <w:rPr>
          <w:rFonts w:ascii="Arial" w:hAnsi="Arial" w:cs="Arial"/>
          <w:b/>
          <w:bCs/>
        </w:rPr>
        <w:t>R4-2</w:t>
      </w:r>
      <w:bookmarkEnd w:id="0"/>
      <w:r w:rsidR="00A56C8F">
        <w:rPr>
          <w:rFonts w:ascii="Arial" w:hAnsi="Arial" w:cs="Arial" w:hint="eastAsia"/>
          <w:b/>
          <w:bCs/>
        </w:rPr>
        <w:t>30</w:t>
      </w:r>
      <w:r w:rsidR="00B5656A">
        <w:rPr>
          <w:rFonts w:ascii="Arial" w:hAnsi="Arial" w:cs="Arial" w:hint="eastAsia"/>
          <w:b/>
          <w:bCs/>
        </w:rPr>
        <w:t>4646</w:t>
      </w:r>
    </w:p>
    <w:p w14:paraId="5F304BE9" w14:textId="6C002CC2" w:rsidR="00A56C8F" w:rsidRPr="00780C44" w:rsidRDefault="00D44B30" w:rsidP="00A56C8F">
      <w:pPr>
        <w:tabs>
          <w:tab w:val="left" w:pos="3106"/>
          <w:tab w:val="center" w:pos="4536"/>
          <w:tab w:val="right" w:pos="9072"/>
        </w:tabs>
        <w:jc w:val="both"/>
        <w:rPr>
          <w:rFonts w:ascii="Arial" w:hAnsi="Arial" w:cs="Arial"/>
          <w:b/>
          <w:bCs/>
        </w:rPr>
      </w:pPr>
      <w:r w:rsidRPr="00D44B30">
        <w:rPr>
          <w:rFonts w:ascii="Arial" w:eastAsia="宋体" w:hAnsi="Arial" w:cs="Arial"/>
          <w:b/>
        </w:rPr>
        <w:t>Online, April 17 – April 26, 202</w:t>
      </w:r>
    </w:p>
    <w:p w14:paraId="03D9AB6B" w14:textId="77777777" w:rsidR="00B71217" w:rsidRPr="00967981" w:rsidRDefault="00B71217" w:rsidP="00B71217">
      <w:pPr>
        <w:tabs>
          <w:tab w:val="left" w:pos="1985"/>
        </w:tabs>
        <w:rPr>
          <w:b/>
          <w:sz w:val="22"/>
        </w:rPr>
      </w:pPr>
    </w:p>
    <w:p w14:paraId="5091D0EE" w14:textId="663314F5"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D44B30">
        <w:rPr>
          <w:sz w:val="22"/>
        </w:rPr>
        <w:t>5.27.5</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11112433"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RRM</w:t>
      </w:r>
      <w:r w:rsidR="00A56C8F">
        <w:rPr>
          <w:sz w:val="22"/>
        </w:rPr>
        <w:t xml:space="preserve"> </w:t>
      </w:r>
      <w:r w:rsidR="00213A16">
        <w:rPr>
          <w:sz w:val="22"/>
        </w:rPr>
        <w:t>core requirements</w:t>
      </w:r>
      <w:r w:rsidR="00A56C8F">
        <w:rPr>
          <w:sz w:val="22"/>
        </w:rPr>
        <w:t xml:space="preserve"> </w:t>
      </w:r>
      <w:r w:rsidR="00586F7A">
        <w:rPr>
          <w:sz w:val="22"/>
        </w:rPr>
        <w:t xml:space="preserve">for </w:t>
      </w:r>
      <w:bookmarkEnd w:id="2"/>
      <w:r w:rsidR="00213A16">
        <w:rPr>
          <w:sz w:val="22"/>
        </w:rPr>
        <w:t xml:space="preserve">NR </w:t>
      </w:r>
      <w:r w:rsidR="00574B54">
        <w:rPr>
          <w:sz w:val="22"/>
        </w:rPr>
        <w:t>NTN</w:t>
      </w:r>
      <w:r w:rsidR="00A56C8F">
        <w:rPr>
          <w:sz w:val="22"/>
        </w:rPr>
        <w:t xml:space="preserve"> </w:t>
      </w:r>
      <w:r w:rsidR="00213A16">
        <w:rPr>
          <w:sz w:val="22"/>
        </w:rPr>
        <w:t>enhancement</w:t>
      </w:r>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3FE46574" w14:textId="77777777" w:rsidR="00213A16"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213A16">
        <w:rPr>
          <w:sz w:val="20"/>
          <w:szCs w:val="20"/>
        </w:rPr>
        <w:t>6</w:t>
      </w:r>
      <w:r w:rsidR="00C21779">
        <w:rPr>
          <w:sz w:val="20"/>
          <w:szCs w:val="20"/>
        </w:rPr>
        <w:t xml:space="preserve"> meeting,</w:t>
      </w:r>
      <w:r w:rsidR="006D3F69">
        <w:rPr>
          <w:sz w:val="20"/>
          <w:szCs w:val="20"/>
        </w:rPr>
        <w:t xml:space="preserve"> </w:t>
      </w:r>
      <w:r w:rsidR="00574B54">
        <w:rPr>
          <w:sz w:val="20"/>
          <w:szCs w:val="20"/>
        </w:rPr>
        <w:t xml:space="preserve">the </w:t>
      </w:r>
      <w:r w:rsidR="00213A16">
        <w:rPr>
          <w:sz w:val="20"/>
          <w:szCs w:val="20"/>
        </w:rPr>
        <w:t xml:space="preserve">RRM core discussion for NR </w:t>
      </w:r>
      <w:r w:rsidR="00574B54">
        <w:rPr>
          <w:sz w:val="20"/>
          <w:szCs w:val="20"/>
        </w:rPr>
        <w:t xml:space="preserve">NTN </w:t>
      </w:r>
      <w:r w:rsidR="00213A16">
        <w:rPr>
          <w:sz w:val="20"/>
          <w:szCs w:val="20"/>
        </w:rPr>
        <w:t>enhancement was initiated, t</w:t>
      </w:r>
      <w:r w:rsidR="00C21779">
        <w:rPr>
          <w:sz w:val="20"/>
          <w:szCs w:val="20"/>
        </w:rPr>
        <w:t xml:space="preserve">he WF has been approved </w:t>
      </w:r>
      <w:r w:rsidR="00616DA5">
        <w:rPr>
          <w:sz w:val="20"/>
          <w:szCs w:val="20"/>
        </w:rPr>
        <w:t xml:space="preserve">in </w:t>
      </w:r>
      <w:r w:rsidR="00C21779">
        <w:rPr>
          <w:sz w:val="20"/>
          <w:szCs w:val="20"/>
        </w:rPr>
        <w:t xml:space="preserve">[1]. </w:t>
      </w:r>
      <w:r w:rsidR="00213A16">
        <w:rPr>
          <w:sz w:val="20"/>
          <w:szCs w:val="20"/>
        </w:rPr>
        <w:t xml:space="preserve">Due to lack of input from other WGs, there are few agreements in last meeting. </w:t>
      </w:r>
    </w:p>
    <w:p w14:paraId="1EBCB6B7" w14:textId="74A6FFCD" w:rsidR="00213A16" w:rsidRDefault="006865C6" w:rsidP="00C41455">
      <w:pPr>
        <w:tabs>
          <w:tab w:val="left" w:pos="1134"/>
        </w:tabs>
        <w:spacing w:after="120" w:line="240" w:lineRule="exact"/>
        <w:rPr>
          <w:sz w:val="20"/>
          <w:szCs w:val="20"/>
        </w:rPr>
      </w:pPr>
      <w:r>
        <w:rPr>
          <w:sz w:val="20"/>
          <w:szCs w:val="20"/>
        </w:rPr>
        <w:t xml:space="preserve">In this contribution, we </w:t>
      </w:r>
      <w:r w:rsidR="00213A16">
        <w:rPr>
          <w:sz w:val="20"/>
          <w:szCs w:val="20"/>
        </w:rPr>
        <w:t>further discuss the RRM impaction of NR NTN enhancement based on the progress of RAN1 and RAN2.</w:t>
      </w:r>
    </w:p>
    <w:p w14:paraId="360E8369" w14:textId="6EDA28C1" w:rsidR="00932153" w:rsidRPr="00E5492B" w:rsidRDefault="00D45791"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E5492B">
        <w:rPr>
          <w:rFonts w:ascii="Times New Roman" w:hAnsi="Times New Roman"/>
          <w:b w:val="0"/>
          <w:bCs w:val="0"/>
          <w:kern w:val="0"/>
          <w:sz w:val="36"/>
          <w:szCs w:val="36"/>
        </w:rPr>
        <w:t xml:space="preserve">Network verified UE location </w:t>
      </w:r>
    </w:p>
    <w:p w14:paraId="13A4374C" w14:textId="77777777" w:rsidR="00D45791" w:rsidRDefault="00D45791" w:rsidP="00C926D9">
      <w:pPr>
        <w:tabs>
          <w:tab w:val="left" w:pos="1134"/>
        </w:tabs>
        <w:spacing w:before="60" w:line="240" w:lineRule="exact"/>
        <w:rPr>
          <w:sz w:val="20"/>
          <w:szCs w:val="20"/>
        </w:rPr>
      </w:pPr>
      <w:bookmarkStart w:id="7" w:name="_Hlk70326378"/>
      <w:r>
        <w:rPr>
          <w:sz w:val="20"/>
          <w:szCs w:val="20"/>
        </w:rPr>
        <w:t xml:space="preserve">RAN1 is still discussing the reference point, the definition of UE Rx-Tx time difference, the definition of </w:t>
      </w:r>
      <w:r w:rsidRPr="00D45791">
        <w:rPr>
          <w:sz w:val="20"/>
          <w:szCs w:val="20"/>
        </w:rPr>
        <w:t>gNB Rx-Tx time difference</w:t>
      </w:r>
      <w:r>
        <w:rPr>
          <w:sz w:val="20"/>
          <w:szCs w:val="20"/>
        </w:rPr>
        <w:t>. RAN4 can suspend the discussion until enough input from RAN1 agreement.</w:t>
      </w:r>
    </w:p>
    <w:p w14:paraId="0EE70653" w14:textId="56E567AE" w:rsidR="00D45791" w:rsidRDefault="00D45791" w:rsidP="00D45791">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For network verified UE location, suspend the discussion </w:t>
      </w:r>
      <w:r w:rsidRPr="00D45791">
        <w:rPr>
          <w:rFonts w:eastAsia="等线"/>
          <w:b/>
          <w:bCs/>
          <w:i/>
          <w:iCs/>
          <w:sz w:val="20"/>
          <w:szCs w:val="20"/>
        </w:rPr>
        <w:t>until enough input from RAN1 agreement</w:t>
      </w:r>
      <w:r>
        <w:rPr>
          <w:rFonts w:eastAsia="等线"/>
          <w:b/>
          <w:bCs/>
          <w:i/>
          <w:iCs/>
          <w:sz w:val="20"/>
          <w:szCs w:val="20"/>
        </w:rPr>
        <w:t>.</w:t>
      </w:r>
    </w:p>
    <w:p w14:paraId="6A524064" w14:textId="5FD1195F" w:rsidR="00D45791" w:rsidRPr="00E5492B" w:rsidRDefault="00144792" w:rsidP="00144792">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r w:rsidRPr="00E5492B">
        <w:rPr>
          <w:rFonts w:ascii="Times New Roman" w:hAnsi="Times New Roman"/>
          <w:b w:val="0"/>
          <w:bCs w:val="0"/>
          <w:kern w:val="0"/>
          <w:sz w:val="36"/>
          <w:szCs w:val="36"/>
        </w:rPr>
        <w:t>NTN-TN and NTN-NTN mobility and service continuity enhancements</w:t>
      </w:r>
    </w:p>
    <w:p w14:paraId="067A7F6D" w14:textId="15CD145F" w:rsidR="00144792" w:rsidRDefault="00144792" w:rsidP="00787512">
      <w:pPr>
        <w:rPr>
          <w:b/>
          <w:sz w:val="20"/>
          <w:szCs w:val="20"/>
          <w:u w:val="single"/>
          <w:lang w:eastAsia="ko-KR"/>
        </w:rPr>
      </w:pPr>
      <w:r w:rsidRPr="00144792">
        <w:rPr>
          <w:b/>
          <w:sz w:val="20"/>
          <w:szCs w:val="20"/>
          <w:u w:val="single"/>
          <w:lang w:eastAsia="ko-KR"/>
        </w:rPr>
        <w:t>NTN-NTN Cell reselection enhancements for earth moving cell</w:t>
      </w:r>
    </w:p>
    <w:p w14:paraId="602AF6AE" w14:textId="67C502F7" w:rsidR="008A6AFD" w:rsidRPr="001131F5" w:rsidRDefault="00047A89" w:rsidP="001131F5">
      <w:pPr>
        <w:tabs>
          <w:tab w:val="left" w:pos="1134"/>
        </w:tabs>
        <w:spacing w:before="60" w:after="60" w:line="240" w:lineRule="exact"/>
        <w:rPr>
          <w:sz w:val="20"/>
          <w:szCs w:val="20"/>
        </w:rPr>
      </w:pPr>
      <w:r w:rsidRPr="001131F5">
        <w:rPr>
          <w:rFonts w:hint="eastAsia"/>
          <w:sz w:val="20"/>
          <w:szCs w:val="20"/>
        </w:rPr>
        <w:t>R</w:t>
      </w:r>
      <w:r w:rsidRPr="001131F5">
        <w:rPr>
          <w:sz w:val="20"/>
          <w:szCs w:val="20"/>
        </w:rPr>
        <w:t>AN2 is discussing the cell reselection enhancements for earth moving cell, including how to provid</w:t>
      </w:r>
      <w:r w:rsidR="001131F5">
        <w:rPr>
          <w:rFonts w:hint="eastAsia"/>
          <w:sz w:val="20"/>
          <w:szCs w:val="20"/>
        </w:rPr>
        <w:t>e</w:t>
      </w:r>
      <w:r w:rsidRPr="001131F5">
        <w:rPr>
          <w:sz w:val="20"/>
          <w:szCs w:val="20"/>
        </w:rPr>
        <w:t xml:space="preserve"> coverage information, whether to support location-based cell reselection and/or time-based cell reselection, and related mechanisms</w:t>
      </w:r>
      <w:r w:rsidR="008A6AFD" w:rsidRPr="001131F5">
        <w:rPr>
          <w:sz w:val="20"/>
          <w:szCs w:val="20"/>
        </w:rPr>
        <w:t>. Following agreements has been achieved so far:</w:t>
      </w:r>
    </w:p>
    <w:tbl>
      <w:tblPr>
        <w:tblStyle w:val="a8"/>
        <w:tblW w:w="0" w:type="auto"/>
        <w:tblInd w:w="250" w:type="dxa"/>
        <w:tblLook w:val="04A0" w:firstRow="1" w:lastRow="0" w:firstColumn="1" w:lastColumn="0" w:noHBand="0" w:noVBand="1"/>
      </w:tblPr>
      <w:tblGrid>
        <w:gridCol w:w="8789"/>
      </w:tblGrid>
      <w:tr w:rsidR="0055153D" w14:paraId="6D71258A" w14:textId="77777777" w:rsidTr="001131F5">
        <w:tc>
          <w:tcPr>
            <w:tcW w:w="8789" w:type="dxa"/>
          </w:tcPr>
          <w:p w14:paraId="1CD14714" w14:textId="77777777" w:rsidR="0055153D" w:rsidRPr="001C07DD" w:rsidRDefault="0055153D" w:rsidP="001131F5">
            <w:pPr>
              <w:spacing w:after="60"/>
              <w:rPr>
                <w:b/>
                <w:bCs/>
                <w:i/>
                <w:iCs/>
                <w:sz w:val="20"/>
                <w:szCs w:val="20"/>
                <w:lang w:val="en-GB"/>
              </w:rPr>
            </w:pPr>
            <w:r w:rsidRPr="001C07DD">
              <w:rPr>
                <w:b/>
                <w:bCs/>
                <w:i/>
                <w:iCs/>
                <w:sz w:val="20"/>
                <w:szCs w:val="20"/>
                <w:lang w:val="en-GB"/>
              </w:rPr>
              <w:t>Agreements from RAN2#119b:</w:t>
            </w:r>
          </w:p>
          <w:p w14:paraId="46CE2513" w14:textId="0C0FB864" w:rsidR="0055153D" w:rsidRPr="001C07DD" w:rsidRDefault="0055153D" w:rsidP="001131F5">
            <w:pPr>
              <w:spacing w:after="60"/>
              <w:rPr>
                <w:i/>
                <w:iCs/>
                <w:sz w:val="20"/>
                <w:szCs w:val="20"/>
                <w:lang w:val="en-GB"/>
              </w:rPr>
            </w:pPr>
            <w:r w:rsidRPr="001C07DD">
              <w:rPr>
                <w:i/>
                <w:iCs/>
                <w:sz w:val="20"/>
                <w:szCs w:val="20"/>
                <w:lang w:val="en-GB"/>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tc>
      </w:tr>
      <w:tr w:rsidR="0055153D" w14:paraId="0BFECAD0" w14:textId="77777777" w:rsidTr="001131F5">
        <w:tc>
          <w:tcPr>
            <w:tcW w:w="8789" w:type="dxa"/>
          </w:tcPr>
          <w:p w14:paraId="39B9E922" w14:textId="0B954813" w:rsidR="0055153D" w:rsidRPr="001C07DD" w:rsidRDefault="0055153D" w:rsidP="001131F5">
            <w:pPr>
              <w:spacing w:after="60"/>
              <w:rPr>
                <w:b/>
                <w:bCs/>
                <w:i/>
                <w:iCs/>
                <w:sz w:val="20"/>
                <w:szCs w:val="20"/>
                <w:lang w:val="en-GB"/>
              </w:rPr>
            </w:pPr>
            <w:r w:rsidRPr="001C07DD">
              <w:rPr>
                <w:b/>
                <w:bCs/>
                <w:i/>
                <w:iCs/>
                <w:sz w:val="20"/>
                <w:szCs w:val="20"/>
                <w:lang w:val="en-GB"/>
              </w:rPr>
              <w:t>Agreements from RAN2#121:</w:t>
            </w:r>
          </w:p>
          <w:p w14:paraId="46DAC173" w14:textId="6D60849D" w:rsidR="0055153D" w:rsidRPr="001C07DD" w:rsidRDefault="0055153D" w:rsidP="001131F5">
            <w:pPr>
              <w:spacing w:after="60"/>
              <w:rPr>
                <w:i/>
                <w:iCs/>
                <w:sz w:val="20"/>
                <w:szCs w:val="20"/>
                <w:lang w:val="en-GB"/>
              </w:rPr>
            </w:pPr>
            <w:r w:rsidRPr="001C07DD">
              <w:rPr>
                <w:i/>
                <w:iCs/>
                <w:sz w:val="20"/>
                <w:szCs w:val="20"/>
                <w:lang w:val="en-GB"/>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sidRPr="001C07DD">
              <w:rPr>
                <w:i/>
                <w:iCs/>
                <w:sz w:val="20"/>
                <w:szCs w:val="20"/>
                <w:lang w:val="en-GB"/>
              </w:rPr>
              <w:t>e.g.</w:t>
            </w:r>
            <w:proofErr w:type="gramEnd"/>
            <w:r w:rsidRPr="001C07DD">
              <w:rPr>
                <w:i/>
                <w:iCs/>
                <w:sz w:val="20"/>
                <w:szCs w:val="20"/>
                <w:lang w:val="en-GB"/>
              </w:rPr>
              <w:t xml:space="preserve"> Epoch time and ephemeris).</w:t>
            </w:r>
          </w:p>
          <w:p w14:paraId="513C286D" w14:textId="2ACC7A44" w:rsidR="0055153D" w:rsidRPr="001C07DD" w:rsidRDefault="0055153D" w:rsidP="001131F5">
            <w:pPr>
              <w:spacing w:after="60"/>
              <w:rPr>
                <w:i/>
                <w:iCs/>
                <w:sz w:val="20"/>
                <w:szCs w:val="20"/>
                <w:lang w:val="en-GB"/>
              </w:rPr>
            </w:pPr>
            <w:r w:rsidRPr="001C07DD">
              <w:rPr>
                <w:i/>
                <w:iCs/>
                <w:sz w:val="20"/>
                <w:szCs w:val="20"/>
                <w:lang w:val="en-GB"/>
              </w:rPr>
              <w:t>For cell selection/reselection, location-based measurement initiation is supported in earth-moving cell</w:t>
            </w:r>
          </w:p>
          <w:p w14:paraId="7AC8FF80" w14:textId="017B46AB" w:rsidR="0055153D" w:rsidRPr="001C07DD" w:rsidRDefault="0055153D" w:rsidP="001131F5">
            <w:pPr>
              <w:spacing w:after="60"/>
              <w:rPr>
                <w:i/>
                <w:iCs/>
                <w:sz w:val="20"/>
                <w:szCs w:val="20"/>
                <w:lang w:val="en-GB"/>
              </w:rPr>
            </w:pPr>
            <w:r w:rsidRPr="001C07DD">
              <w:rPr>
                <w:i/>
                <w:iCs/>
                <w:sz w:val="20"/>
                <w:szCs w:val="20"/>
                <w:lang w:val="en-GB"/>
              </w:rPr>
              <w:t xml:space="preserve">For earth-moving cell, the location-based cell measurement rules of quasi-fixed cell is reused, i.e., for cell reselection in earth-moving cell, UE initiates measurements when its location to serving cell reference location is larger than the configured distance threshold. </w:t>
            </w:r>
          </w:p>
        </w:tc>
      </w:tr>
    </w:tbl>
    <w:p w14:paraId="424D8335" w14:textId="32AF6CA9" w:rsidR="000573D6" w:rsidRDefault="001131F5" w:rsidP="009515EB">
      <w:pPr>
        <w:rPr>
          <w:sz w:val="20"/>
          <w:szCs w:val="20"/>
          <w:lang w:val="en-GB"/>
        </w:rPr>
      </w:pPr>
      <w:r>
        <w:rPr>
          <w:sz w:val="20"/>
          <w:szCs w:val="20"/>
          <w:lang w:val="en-GB"/>
        </w:rPr>
        <w:t>Location-based measurement initiation has been agreed to be supported in earth-moving cell,</w:t>
      </w:r>
      <w:r w:rsidR="000573D6">
        <w:rPr>
          <w:sz w:val="20"/>
          <w:szCs w:val="20"/>
          <w:lang w:val="en-GB"/>
        </w:rPr>
        <w:t xml:space="preserve"> and the R17 </w:t>
      </w:r>
      <w:r w:rsidR="000573D6" w:rsidRPr="009515EB">
        <w:rPr>
          <w:sz w:val="20"/>
          <w:szCs w:val="20"/>
          <w:lang w:val="en-GB"/>
        </w:rPr>
        <w:t>location-based cell measurement rules of quasi-fixed cell is reused</w:t>
      </w:r>
      <w:r w:rsidR="000573D6">
        <w:rPr>
          <w:sz w:val="20"/>
          <w:szCs w:val="20"/>
          <w:lang w:val="en-GB"/>
        </w:rPr>
        <w:t>.</w:t>
      </w:r>
    </w:p>
    <w:p w14:paraId="2C7AC295" w14:textId="60CD360F" w:rsidR="00320DAA" w:rsidRDefault="001131F5" w:rsidP="009515EB">
      <w:pPr>
        <w:rPr>
          <w:sz w:val="20"/>
          <w:szCs w:val="20"/>
          <w:lang w:val="en-GB"/>
        </w:rPr>
      </w:pPr>
      <w:r>
        <w:rPr>
          <w:sz w:val="20"/>
          <w:szCs w:val="20"/>
          <w:lang w:val="en-GB"/>
        </w:rPr>
        <w:lastRenderedPageBreak/>
        <w:t xml:space="preserve">RAN4 should </w:t>
      </w:r>
      <w:r w:rsidR="00781E4A">
        <w:rPr>
          <w:sz w:val="20"/>
          <w:szCs w:val="20"/>
          <w:lang w:val="en-GB"/>
        </w:rPr>
        <w:t>define requirements for location-based cell reselection. T</w:t>
      </w:r>
      <w:r w:rsidR="00781E4A" w:rsidRPr="00781E4A">
        <w:rPr>
          <w:sz w:val="20"/>
          <w:szCs w:val="20"/>
          <w:lang w:val="en-GB"/>
        </w:rPr>
        <w:t xml:space="preserve">he RRM requirement for location-based cell reselection for quasi-earth fixed cell in Rel-17 </w:t>
      </w:r>
      <w:r w:rsidR="00320DAA">
        <w:rPr>
          <w:sz w:val="20"/>
          <w:szCs w:val="20"/>
          <w:lang w:val="en-GB"/>
        </w:rPr>
        <w:t xml:space="preserve">as follows </w:t>
      </w:r>
      <w:r w:rsidR="00781E4A" w:rsidRPr="00781E4A">
        <w:rPr>
          <w:sz w:val="20"/>
          <w:szCs w:val="20"/>
          <w:lang w:val="en-GB"/>
        </w:rPr>
        <w:t>can be considered as the starting point for NTN-NTN</w:t>
      </w:r>
      <w:r w:rsidR="007003D1">
        <w:rPr>
          <w:sz w:val="20"/>
          <w:szCs w:val="20"/>
          <w:lang w:val="en-GB"/>
        </w:rPr>
        <w:t xml:space="preserve"> location-based</w:t>
      </w:r>
      <w:r w:rsidR="00781E4A" w:rsidRPr="00781E4A">
        <w:rPr>
          <w:sz w:val="20"/>
          <w:szCs w:val="20"/>
          <w:lang w:val="en-GB"/>
        </w:rPr>
        <w:t xml:space="preserve"> cell reselection requirement with earth moving cell</w:t>
      </w:r>
      <w:r w:rsidR="007003D1">
        <w:rPr>
          <w:sz w:val="20"/>
          <w:szCs w:val="20"/>
          <w:lang w:val="en-GB"/>
        </w:rPr>
        <w:t>.</w:t>
      </w:r>
    </w:p>
    <w:p w14:paraId="2329DA9B" w14:textId="77777777" w:rsidR="00320DAA" w:rsidRPr="00320DAA" w:rsidRDefault="00406476">
      <w:pPr>
        <w:pStyle w:val="af9"/>
        <w:numPr>
          <w:ilvl w:val="0"/>
          <w:numId w:val="5"/>
        </w:numPr>
        <w:ind w:firstLineChars="0"/>
        <w:rPr>
          <w:sz w:val="20"/>
          <w:szCs w:val="20"/>
        </w:rPr>
      </w:pPr>
      <w:r w:rsidRPr="00320DAA">
        <w:rPr>
          <w:sz w:val="20"/>
          <w:szCs w:val="20"/>
        </w:rPr>
        <w:t xml:space="preserve">UE initiates the measurement for cell-reselection in IDLE/Inactive mode if the distance between UE and serving cell reference location is longer than a “network-configured threshold”. </w:t>
      </w:r>
    </w:p>
    <w:p w14:paraId="0CA8670B" w14:textId="7794D12E" w:rsidR="00406476" w:rsidRPr="00B6292B" w:rsidRDefault="00406476" w:rsidP="009515EB">
      <w:pPr>
        <w:rPr>
          <w:sz w:val="20"/>
          <w:szCs w:val="20"/>
          <w:lang w:val="en-GB"/>
        </w:rPr>
      </w:pPr>
      <w:r>
        <w:rPr>
          <w:sz w:val="20"/>
          <w:szCs w:val="20"/>
        </w:rPr>
        <w:t>The definition of reference location and “network-configured threshold” should further link to RAN2’s design.</w:t>
      </w:r>
    </w:p>
    <w:p w14:paraId="372512A4" w14:textId="3AC8BBA6" w:rsidR="00406476" w:rsidRDefault="00406476" w:rsidP="00406476">
      <w:pPr>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3B6855">
        <w:rPr>
          <w:rFonts w:eastAsia="等线"/>
          <w:b/>
          <w:bCs/>
          <w:i/>
          <w:iCs/>
          <w:sz w:val="20"/>
          <w:szCs w:val="20"/>
        </w:rPr>
        <w:t>2</w:t>
      </w:r>
      <w:r>
        <w:rPr>
          <w:rFonts w:eastAsia="等线"/>
          <w:b/>
          <w:bCs/>
          <w:i/>
          <w:iCs/>
          <w:sz w:val="20"/>
          <w:szCs w:val="20"/>
        </w:rPr>
        <w:t xml:space="preserve">: </w:t>
      </w:r>
      <w:r w:rsidR="0064042A" w:rsidRPr="0064042A">
        <w:rPr>
          <w:b/>
          <w:bCs/>
          <w:i/>
          <w:iCs/>
          <w:sz w:val="20"/>
          <w:szCs w:val="20"/>
        </w:rPr>
        <w:t xml:space="preserve">For </w:t>
      </w:r>
      <w:r w:rsidR="0064042A">
        <w:rPr>
          <w:b/>
          <w:bCs/>
          <w:i/>
          <w:iCs/>
          <w:sz w:val="20"/>
          <w:szCs w:val="20"/>
        </w:rPr>
        <w:t>location</w:t>
      </w:r>
      <w:r w:rsidR="0064042A" w:rsidRPr="0064042A">
        <w:rPr>
          <w:b/>
          <w:bCs/>
          <w:i/>
          <w:iCs/>
          <w:sz w:val="20"/>
          <w:szCs w:val="20"/>
        </w:rPr>
        <w:t>-based measurement requirements</w:t>
      </w:r>
      <w:r w:rsidR="0064042A">
        <w:rPr>
          <w:b/>
          <w:bCs/>
          <w:i/>
          <w:iCs/>
          <w:sz w:val="20"/>
          <w:szCs w:val="20"/>
        </w:rPr>
        <w:t xml:space="preserve"> with </w:t>
      </w:r>
      <w:r w:rsidR="0064042A" w:rsidRPr="00406476">
        <w:rPr>
          <w:rFonts w:eastAsia="等线"/>
          <w:b/>
          <w:bCs/>
          <w:i/>
          <w:iCs/>
          <w:sz w:val="20"/>
          <w:szCs w:val="20"/>
        </w:rPr>
        <w:t>earth moving cell</w:t>
      </w:r>
      <w:r w:rsidR="0064042A" w:rsidRPr="0064042A">
        <w:rPr>
          <w:b/>
          <w:bCs/>
          <w:i/>
          <w:iCs/>
          <w:sz w:val="20"/>
          <w:szCs w:val="20"/>
        </w:rPr>
        <w:t>,</w:t>
      </w:r>
      <w:r w:rsidR="0064042A">
        <w:rPr>
          <w:b/>
          <w:bCs/>
          <w:i/>
          <w:iCs/>
          <w:sz w:val="20"/>
          <w:szCs w:val="20"/>
        </w:rPr>
        <w:t xml:space="preserve"> </w:t>
      </w:r>
      <w:r w:rsidR="0064042A">
        <w:rPr>
          <w:rFonts w:eastAsia="等线"/>
          <w:b/>
          <w:bCs/>
          <w:i/>
          <w:iCs/>
          <w:sz w:val="20"/>
          <w:szCs w:val="20"/>
        </w:rPr>
        <w:t>t</w:t>
      </w:r>
      <w:r w:rsidRPr="00406476">
        <w:rPr>
          <w:rFonts w:eastAsia="等线"/>
          <w:b/>
          <w:bCs/>
          <w:i/>
          <w:iCs/>
          <w:sz w:val="20"/>
          <w:szCs w:val="20"/>
        </w:rPr>
        <w:t>he RRM requirement for location-based cell reselection for quasi-earth fixed cell in Rel-17 can be considered as the starting point</w:t>
      </w:r>
      <w:r w:rsidR="0064042A">
        <w:rPr>
          <w:rFonts w:eastAsia="等线"/>
          <w:b/>
          <w:bCs/>
          <w:i/>
          <w:iCs/>
          <w:sz w:val="20"/>
          <w:szCs w:val="20"/>
        </w:rPr>
        <w:t>, which is:</w:t>
      </w:r>
    </w:p>
    <w:p w14:paraId="2FABF528" w14:textId="77777777" w:rsidR="008922A3" w:rsidRPr="008922A3" w:rsidRDefault="008922A3">
      <w:pPr>
        <w:pStyle w:val="af9"/>
        <w:numPr>
          <w:ilvl w:val="0"/>
          <w:numId w:val="5"/>
        </w:numPr>
        <w:ind w:firstLineChars="0"/>
        <w:rPr>
          <w:b/>
          <w:bCs/>
          <w:i/>
          <w:iCs/>
          <w:sz w:val="20"/>
          <w:szCs w:val="20"/>
        </w:rPr>
      </w:pPr>
      <w:r w:rsidRPr="008922A3">
        <w:rPr>
          <w:b/>
          <w:bCs/>
          <w:i/>
          <w:iCs/>
          <w:sz w:val="20"/>
          <w:szCs w:val="20"/>
        </w:rPr>
        <w:t xml:space="preserve">UE initiates the measurement for cell-reselection in IDLE/Inactive mode if the distance between UE and serving cell reference location is longer than a “network-configured threshold”. </w:t>
      </w:r>
    </w:p>
    <w:p w14:paraId="1184AC77" w14:textId="4F49A44C" w:rsidR="00406476" w:rsidRPr="0064042A" w:rsidRDefault="008922A3">
      <w:pPr>
        <w:pStyle w:val="af9"/>
        <w:numPr>
          <w:ilvl w:val="0"/>
          <w:numId w:val="6"/>
        </w:numPr>
        <w:ind w:firstLineChars="0"/>
        <w:rPr>
          <w:b/>
          <w:bCs/>
          <w:i/>
          <w:iCs/>
          <w:sz w:val="20"/>
          <w:szCs w:val="20"/>
          <w:lang w:val="en-GB"/>
        </w:rPr>
      </w:pPr>
      <w:r w:rsidRPr="008922A3">
        <w:rPr>
          <w:b/>
          <w:bCs/>
          <w:i/>
          <w:iCs/>
          <w:sz w:val="20"/>
          <w:szCs w:val="20"/>
        </w:rPr>
        <w:t xml:space="preserve">The definition of reference location and “network-configured threshold” should further link to RAN2’s </w:t>
      </w:r>
      <w:r w:rsidR="0064042A">
        <w:rPr>
          <w:b/>
          <w:bCs/>
          <w:i/>
          <w:iCs/>
          <w:sz w:val="20"/>
          <w:szCs w:val="20"/>
        </w:rPr>
        <w:t>specification</w:t>
      </w:r>
      <w:r w:rsidRPr="008922A3">
        <w:rPr>
          <w:b/>
          <w:bCs/>
          <w:i/>
          <w:iCs/>
          <w:sz w:val="20"/>
          <w:szCs w:val="20"/>
        </w:rPr>
        <w:t>.</w:t>
      </w:r>
    </w:p>
    <w:p w14:paraId="403006C1" w14:textId="6DAB5D87" w:rsidR="0064042A" w:rsidRPr="005F53A2" w:rsidRDefault="0064042A" w:rsidP="00787512">
      <w:pPr>
        <w:rPr>
          <w:b/>
          <w:bCs/>
          <w:i/>
          <w:iCs/>
          <w:sz w:val="20"/>
          <w:szCs w:val="20"/>
        </w:rPr>
      </w:pPr>
      <w:r w:rsidRPr="0064042A">
        <w:rPr>
          <w:b/>
          <w:bCs/>
          <w:i/>
          <w:iCs/>
          <w:sz w:val="20"/>
          <w:szCs w:val="20"/>
        </w:rPr>
        <w:t xml:space="preserve">Proposal </w:t>
      </w:r>
      <w:r w:rsidR="003B6855">
        <w:rPr>
          <w:b/>
          <w:bCs/>
          <w:i/>
          <w:iCs/>
          <w:sz w:val="20"/>
          <w:szCs w:val="20"/>
        </w:rPr>
        <w:t>3</w:t>
      </w:r>
      <w:r w:rsidRPr="0064042A">
        <w:rPr>
          <w:b/>
          <w:bCs/>
          <w:i/>
          <w:iCs/>
          <w:sz w:val="20"/>
          <w:szCs w:val="20"/>
        </w:rPr>
        <w:t xml:space="preserve">: </w:t>
      </w:r>
      <w:r w:rsidR="00781E4A" w:rsidRPr="0064042A">
        <w:rPr>
          <w:b/>
          <w:bCs/>
          <w:i/>
          <w:iCs/>
          <w:sz w:val="20"/>
          <w:szCs w:val="20"/>
        </w:rPr>
        <w:t>For time-based measurement requirements</w:t>
      </w:r>
      <w:r>
        <w:rPr>
          <w:b/>
          <w:bCs/>
          <w:i/>
          <w:iCs/>
          <w:sz w:val="20"/>
          <w:szCs w:val="20"/>
        </w:rPr>
        <w:t xml:space="preserve"> with </w:t>
      </w:r>
      <w:r w:rsidRPr="00406476">
        <w:rPr>
          <w:rFonts w:eastAsia="等线"/>
          <w:b/>
          <w:bCs/>
          <w:i/>
          <w:iCs/>
          <w:sz w:val="20"/>
          <w:szCs w:val="20"/>
        </w:rPr>
        <w:t>earth moving cell</w:t>
      </w:r>
      <w:r w:rsidR="00781E4A" w:rsidRPr="0064042A">
        <w:rPr>
          <w:b/>
          <w:bCs/>
          <w:i/>
          <w:iCs/>
          <w:sz w:val="20"/>
          <w:szCs w:val="20"/>
        </w:rPr>
        <w:t>, RAN4 should wait further progress from RAN2.</w:t>
      </w:r>
    </w:p>
    <w:p w14:paraId="0BE28691" w14:textId="06DE8144" w:rsidR="00144792" w:rsidRDefault="00144792" w:rsidP="0064042A">
      <w:pPr>
        <w:spacing w:beforeLines="50" w:before="156"/>
        <w:rPr>
          <w:b/>
          <w:sz w:val="20"/>
          <w:szCs w:val="20"/>
          <w:u w:val="single"/>
          <w:lang w:eastAsia="ko-KR"/>
        </w:rPr>
      </w:pPr>
      <w:r w:rsidRPr="00144792">
        <w:rPr>
          <w:b/>
          <w:sz w:val="20"/>
          <w:szCs w:val="20"/>
          <w:u w:val="single"/>
          <w:lang w:eastAsia="ko-KR"/>
        </w:rPr>
        <w:t>NTN-TN Cell reselection enhancements (to reduce UE power consumption)</w:t>
      </w:r>
    </w:p>
    <w:p w14:paraId="5EEA6F4F" w14:textId="55CCA913" w:rsidR="00303D78" w:rsidRDefault="00303D78" w:rsidP="003E1898">
      <w:pPr>
        <w:spacing w:after="60"/>
        <w:rPr>
          <w:sz w:val="20"/>
          <w:szCs w:val="20"/>
        </w:rPr>
      </w:pPr>
      <w:r>
        <w:rPr>
          <w:sz w:val="20"/>
          <w:szCs w:val="20"/>
        </w:rPr>
        <w:t xml:space="preserve">Based on the discussion in RAN2 so far, several basic </w:t>
      </w:r>
      <w:r w:rsidR="006E0B0E">
        <w:rPr>
          <w:sz w:val="20"/>
          <w:szCs w:val="20"/>
        </w:rPr>
        <w:t>assumptions</w:t>
      </w:r>
      <w:r>
        <w:rPr>
          <w:sz w:val="20"/>
          <w:szCs w:val="20"/>
        </w:rPr>
        <w:t xml:space="preserve"> </w:t>
      </w:r>
      <w:r w:rsidR="006E0B0E">
        <w:rPr>
          <w:sz w:val="20"/>
          <w:szCs w:val="20"/>
        </w:rPr>
        <w:t>have</w:t>
      </w:r>
      <w:r>
        <w:rPr>
          <w:sz w:val="20"/>
          <w:szCs w:val="20"/>
        </w:rPr>
        <w:t xml:space="preserve"> been achieved:</w:t>
      </w:r>
    </w:p>
    <w:tbl>
      <w:tblPr>
        <w:tblStyle w:val="a8"/>
        <w:tblW w:w="0" w:type="auto"/>
        <w:tblLook w:val="04A0" w:firstRow="1" w:lastRow="0" w:firstColumn="1" w:lastColumn="0" w:noHBand="0" w:noVBand="1"/>
      </w:tblPr>
      <w:tblGrid>
        <w:gridCol w:w="9331"/>
      </w:tblGrid>
      <w:tr w:rsidR="001C07DD" w14:paraId="41942E29" w14:textId="77777777" w:rsidTr="001C07DD">
        <w:tc>
          <w:tcPr>
            <w:tcW w:w="9331" w:type="dxa"/>
          </w:tcPr>
          <w:p w14:paraId="74F85CCD" w14:textId="77777777" w:rsidR="001C07DD" w:rsidRPr="001C07DD" w:rsidRDefault="001C07DD">
            <w:pPr>
              <w:pStyle w:val="af9"/>
              <w:numPr>
                <w:ilvl w:val="0"/>
                <w:numId w:val="5"/>
              </w:numPr>
              <w:spacing w:after="60"/>
              <w:ind w:firstLineChars="0"/>
              <w:rPr>
                <w:i/>
                <w:iCs/>
                <w:sz w:val="20"/>
                <w:szCs w:val="20"/>
              </w:rPr>
            </w:pPr>
            <w:r w:rsidRPr="001C07DD">
              <w:rPr>
                <w:i/>
                <w:iCs/>
                <w:sz w:val="20"/>
                <w:szCs w:val="20"/>
              </w:rPr>
              <w:t>measurements for TN’s coverage are performed only when relevant</w:t>
            </w:r>
          </w:p>
          <w:p w14:paraId="770D21F9" w14:textId="77777777" w:rsidR="001C07DD" w:rsidRPr="001C07DD" w:rsidRDefault="001C07DD">
            <w:pPr>
              <w:pStyle w:val="af9"/>
              <w:numPr>
                <w:ilvl w:val="0"/>
                <w:numId w:val="5"/>
              </w:numPr>
              <w:spacing w:after="60"/>
              <w:ind w:firstLineChars="0"/>
              <w:rPr>
                <w:i/>
                <w:iCs/>
                <w:sz w:val="20"/>
                <w:szCs w:val="20"/>
              </w:rPr>
            </w:pPr>
            <w:r w:rsidRPr="001C07DD">
              <w:rPr>
                <w:i/>
                <w:iCs/>
                <w:sz w:val="20"/>
                <w:szCs w:val="20"/>
              </w:rPr>
              <w:t>UE is not required to perform neighbour cell measurements for TN neighbour cells in an area where there is no TN network coverage</w:t>
            </w:r>
          </w:p>
          <w:p w14:paraId="4DDD5740" w14:textId="77777777" w:rsidR="001C07DD" w:rsidRPr="001C07DD" w:rsidRDefault="001C07DD">
            <w:pPr>
              <w:pStyle w:val="af9"/>
              <w:numPr>
                <w:ilvl w:val="0"/>
                <w:numId w:val="5"/>
              </w:numPr>
              <w:spacing w:after="60"/>
              <w:ind w:firstLineChars="0"/>
              <w:rPr>
                <w:i/>
                <w:iCs/>
                <w:sz w:val="20"/>
                <w:szCs w:val="20"/>
              </w:rPr>
            </w:pPr>
            <w:r w:rsidRPr="001C07DD">
              <w:rPr>
                <w:i/>
                <w:iCs/>
                <w:sz w:val="20"/>
                <w:szCs w:val="20"/>
              </w:rPr>
              <w:t>NTN UE could be provided with assistance information of TN coverage</w:t>
            </w:r>
          </w:p>
          <w:p w14:paraId="3F690D97" w14:textId="77777777" w:rsidR="001C07DD" w:rsidRPr="001C07DD" w:rsidRDefault="001C07DD">
            <w:pPr>
              <w:pStyle w:val="af9"/>
              <w:numPr>
                <w:ilvl w:val="0"/>
                <w:numId w:val="5"/>
              </w:numPr>
              <w:spacing w:after="60"/>
              <w:ind w:firstLineChars="0"/>
              <w:rPr>
                <w:i/>
                <w:iCs/>
                <w:sz w:val="20"/>
                <w:szCs w:val="20"/>
              </w:rPr>
            </w:pPr>
            <w:r w:rsidRPr="001C07DD">
              <w:rPr>
                <w:i/>
                <w:iCs/>
                <w:sz w:val="20"/>
                <w:szCs w:val="20"/>
              </w:rPr>
              <w:t>NTN UE could differentiate when camping in an area only covered by NTN network (earth-moving or earth-fixed) vs an area where TN network(s) is/are also available.</w:t>
            </w:r>
          </w:p>
          <w:p w14:paraId="20218912" w14:textId="643244C3" w:rsidR="001C07DD" w:rsidRPr="001C07DD" w:rsidRDefault="001C07DD">
            <w:pPr>
              <w:pStyle w:val="af9"/>
              <w:numPr>
                <w:ilvl w:val="0"/>
                <w:numId w:val="5"/>
              </w:numPr>
              <w:spacing w:after="60"/>
              <w:ind w:firstLineChars="0"/>
              <w:rPr>
                <w:i/>
                <w:iCs/>
                <w:sz w:val="20"/>
                <w:szCs w:val="20"/>
              </w:rPr>
            </w:pPr>
            <w:r w:rsidRPr="001C07DD">
              <w:rPr>
                <w:i/>
                <w:iCs/>
                <w:sz w:val="20"/>
                <w:szCs w:val="20"/>
              </w:rPr>
              <w:t>No additional cell reselection prioritization rules for NTN vs TN in Rel-18 (</w:t>
            </w:r>
            <w:proofErr w:type="gramStart"/>
            <w:r w:rsidRPr="001C07DD">
              <w:rPr>
                <w:i/>
                <w:iCs/>
                <w:sz w:val="20"/>
                <w:szCs w:val="20"/>
              </w:rPr>
              <w:t>e.g.</w:t>
            </w:r>
            <w:proofErr w:type="gramEnd"/>
            <w:r w:rsidRPr="001C07DD">
              <w:rPr>
                <w:i/>
                <w:iCs/>
                <w:sz w:val="20"/>
                <w:szCs w:val="20"/>
              </w:rPr>
              <w:t xml:space="preserve"> per service type, per mobility state, or per UE type) on top of what specified in Rel-17</w:t>
            </w:r>
          </w:p>
        </w:tc>
      </w:tr>
    </w:tbl>
    <w:p w14:paraId="7E0F5C8F" w14:textId="7C1148AE" w:rsidR="00E5492B" w:rsidRDefault="00E5492B" w:rsidP="00DC3E33">
      <w:pPr>
        <w:jc w:val="both"/>
        <w:rPr>
          <w:sz w:val="20"/>
          <w:szCs w:val="20"/>
          <w:lang w:val="en-GB"/>
        </w:rPr>
      </w:pPr>
      <w:r>
        <w:rPr>
          <w:sz w:val="20"/>
          <w:szCs w:val="20"/>
          <w:lang w:val="en-GB"/>
        </w:rPr>
        <w:t xml:space="preserve">RAN4 should investigate the measurement mechanism and requirements based on </w:t>
      </w:r>
      <w:r w:rsidR="006E0B0E">
        <w:rPr>
          <w:rFonts w:hint="eastAsia"/>
          <w:sz w:val="20"/>
          <w:szCs w:val="20"/>
          <w:lang w:val="en-GB"/>
        </w:rPr>
        <w:t>following</w:t>
      </w:r>
      <w:r>
        <w:rPr>
          <w:sz w:val="20"/>
          <w:szCs w:val="20"/>
          <w:lang w:val="en-GB"/>
        </w:rPr>
        <w:t xml:space="preserve"> assumptions and further agreements from RAN2.</w:t>
      </w:r>
    </w:p>
    <w:p w14:paraId="2A69B15B" w14:textId="77777777" w:rsidR="006E0B0E" w:rsidRPr="006E0B0E" w:rsidRDefault="0001039E" w:rsidP="006E0B0E">
      <w:pPr>
        <w:pStyle w:val="af9"/>
        <w:numPr>
          <w:ilvl w:val="0"/>
          <w:numId w:val="10"/>
        </w:numPr>
        <w:ind w:firstLineChars="0"/>
        <w:jc w:val="both"/>
        <w:rPr>
          <w:sz w:val="20"/>
          <w:szCs w:val="20"/>
          <w:lang w:val="en-GB"/>
        </w:rPr>
      </w:pPr>
      <w:r w:rsidRPr="006E0B0E">
        <w:rPr>
          <w:sz w:val="20"/>
          <w:szCs w:val="20"/>
          <w:lang w:val="en-GB"/>
        </w:rPr>
        <w:t xml:space="preserve">For TN frequencies measurement, UE is required to perform the measurements only when UE is </w:t>
      </w:r>
      <w:r w:rsidR="004A06EA" w:rsidRPr="006E0B0E">
        <w:rPr>
          <w:sz w:val="20"/>
          <w:szCs w:val="20"/>
          <w:lang w:val="en-GB"/>
        </w:rPr>
        <w:t xml:space="preserve">under </w:t>
      </w:r>
      <w:r w:rsidRPr="006E0B0E">
        <w:rPr>
          <w:sz w:val="20"/>
          <w:szCs w:val="20"/>
          <w:lang w:val="en-GB"/>
        </w:rPr>
        <w:t>TN</w:t>
      </w:r>
      <w:r w:rsidR="004A06EA" w:rsidRPr="006E0B0E">
        <w:rPr>
          <w:sz w:val="20"/>
          <w:szCs w:val="20"/>
          <w:lang w:val="en-GB"/>
        </w:rPr>
        <w:t xml:space="preserve"> </w:t>
      </w:r>
      <w:r w:rsidRPr="006E0B0E">
        <w:rPr>
          <w:sz w:val="20"/>
          <w:szCs w:val="20"/>
          <w:lang w:val="en-GB"/>
        </w:rPr>
        <w:t>coverage.</w:t>
      </w:r>
      <w:r w:rsidR="0099263D" w:rsidRPr="006E0B0E">
        <w:rPr>
          <w:sz w:val="20"/>
          <w:szCs w:val="20"/>
          <w:lang w:val="en-GB"/>
        </w:rPr>
        <w:t xml:space="preserve"> </w:t>
      </w:r>
    </w:p>
    <w:p w14:paraId="5DFF08C9" w14:textId="3E1E45D4" w:rsidR="0099263D" w:rsidRPr="006E0B0E" w:rsidRDefault="0099263D" w:rsidP="006E0B0E">
      <w:pPr>
        <w:pStyle w:val="af9"/>
        <w:numPr>
          <w:ilvl w:val="0"/>
          <w:numId w:val="10"/>
        </w:numPr>
        <w:ind w:firstLineChars="0"/>
        <w:jc w:val="both"/>
        <w:rPr>
          <w:sz w:val="20"/>
          <w:szCs w:val="20"/>
          <w:lang w:val="en-GB"/>
        </w:rPr>
      </w:pPr>
      <w:r w:rsidRPr="006E0B0E">
        <w:rPr>
          <w:sz w:val="20"/>
          <w:szCs w:val="20"/>
          <w:lang w:val="en-GB"/>
        </w:rPr>
        <w:t>If UE is required to perform both NTN and TN frequencies measurement, TN frequencies measurement should be prioritized.</w:t>
      </w:r>
    </w:p>
    <w:p w14:paraId="030C2723" w14:textId="425A9FF8" w:rsidR="00391B3B" w:rsidRPr="0084110C" w:rsidRDefault="00391B3B" w:rsidP="00DC3E33">
      <w:pPr>
        <w:jc w:val="both"/>
        <w:rPr>
          <w:b/>
          <w:bCs/>
          <w:i/>
          <w:iCs/>
          <w:sz w:val="20"/>
          <w:szCs w:val="20"/>
          <w:lang w:val="en-GB"/>
        </w:rPr>
      </w:pPr>
      <w:r w:rsidRPr="0084110C">
        <w:rPr>
          <w:rFonts w:hint="eastAsia"/>
          <w:b/>
          <w:bCs/>
          <w:i/>
          <w:iCs/>
          <w:sz w:val="20"/>
          <w:szCs w:val="20"/>
          <w:lang w:val="en-GB"/>
        </w:rPr>
        <w:t>O</w:t>
      </w:r>
      <w:r w:rsidRPr="0084110C">
        <w:rPr>
          <w:b/>
          <w:bCs/>
          <w:i/>
          <w:iCs/>
          <w:sz w:val="20"/>
          <w:szCs w:val="20"/>
          <w:lang w:val="en-GB"/>
        </w:rPr>
        <w:t>bservation 1: RAN4 should investigate the measurement mechanism and requirements based on following assumptions:</w:t>
      </w:r>
    </w:p>
    <w:p w14:paraId="7FF2BD69" w14:textId="77777777" w:rsidR="00391B3B" w:rsidRPr="0084110C" w:rsidRDefault="00391B3B">
      <w:pPr>
        <w:pStyle w:val="af9"/>
        <w:numPr>
          <w:ilvl w:val="0"/>
          <w:numId w:val="7"/>
        </w:numPr>
        <w:ind w:firstLineChars="0"/>
        <w:jc w:val="both"/>
        <w:rPr>
          <w:b/>
          <w:bCs/>
          <w:i/>
          <w:iCs/>
          <w:sz w:val="20"/>
          <w:szCs w:val="20"/>
          <w:lang w:val="en-GB"/>
        </w:rPr>
      </w:pPr>
      <w:r w:rsidRPr="0084110C">
        <w:rPr>
          <w:b/>
          <w:bCs/>
          <w:i/>
          <w:iCs/>
          <w:sz w:val="20"/>
          <w:szCs w:val="20"/>
          <w:lang w:val="en-GB"/>
        </w:rPr>
        <w:t xml:space="preserve">UE is only required to perform the measurements only when UE is under TN coverage. </w:t>
      </w:r>
    </w:p>
    <w:p w14:paraId="67885D84" w14:textId="61B1B829" w:rsidR="00391B3B" w:rsidRPr="0084110C" w:rsidRDefault="00391B3B">
      <w:pPr>
        <w:pStyle w:val="af9"/>
        <w:numPr>
          <w:ilvl w:val="0"/>
          <w:numId w:val="7"/>
        </w:numPr>
        <w:ind w:firstLineChars="0"/>
        <w:jc w:val="both"/>
        <w:rPr>
          <w:b/>
          <w:bCs/>
          <w:i/>
          <w:iCs/>
          <w:sz w:val="20"/>
          <w:szCs w:val="20"/>
          <w:lang w:val="en-GB"/>
        </w:rPr>
      </w:pPr>
      <w:r w:rsidRPr="0084110C">
        <w:rPr>
          <w:b/>
          <w:bCs/>
          <w:i/>
          <w:iCs/>
          <w:sz w:val="20"/>
          <w:szCs w:val="20"/>
          <w:lang w:val="en-GB"/>
        </w:rPr>
        <w:t>If UE is required to perform both NTN and TN frequencies measurement, TN frequencies measurement is prioritized.</w:t>
      </w:r>
    </w:p>
    <w:p w14:paraId="45A33086" w14:textId="0439C881" w:rsidR="0099263D" w:rsidRDefault="0001039E" w:rsidP="00DC3E33">
      <w:pPr>
        <w:jc w:val="both"/>
        <w:rPr>
          <w:sz w:val="20"/>
          <w:szCs w:val="20"/>
          <w:lang w:val="en-GB"/>
        </w:rPr>
      </w:pPr>
      <w:r>
        <w:rPr>
          <w:rFonts w:hint="eastAsia"/>
          <w:sz w:val="20"/>
          <w:szCs w:val="20"/>
          <w:lang w:val="en-GB"/>
        </w:rPr>
        <w:t>F</w:t>
      </w:r>
      <w:r>
        <w:rPr>
          <w:sz w:val="20"/>
          <w:szCs w:val="20"/>
          <w:lang w:val="en-GB"/>
        </w:rPr>
        <w:t xml:space="preserve">or </w:t>
      </w:r>
      <w:r w:rsidR="00DC3E33">
        <w:rPr>
          <w:sz w:val="20"/>
          <w:szCs w:val="20"/>
          <w:lang w:val="en-GB"/>
        </w:rPr>
        <w:t xml:space="preserve">inter-frequency measurement, </w:t>
      </w:r>
      <w:r w:rsidR="0099263D">
        <w:rPr>
          <w:sz w:val="20"/>
          <w:szCs w:val="20"/>
          <w:lang w:val="en-GB"/>
        </w:rPr>
        <w:t>t</w:t>
      </w:r>
      <w:r>
        <w:rPr>
          <w:sz w:val="20"/>
          <w:szCs w:val="20"/>
          <w:lang w:val="en-GB"/>
        </w:rPr>
        <w:t xml:space="preserve">he current </w:t>
      </w:r>
      <w:r w:rsidR="00DC3E33">
        <w:rPr>
          <w:sz w:val="20"/>
          <w:szCs w:val="20"/>
          <w:lang w:val="en-GB"/>
        </w:rPr>
        <w:t xml:space="preserve">R17 NTN </w:t>
      </w:r>
      <w:r w:rsidR="0099263D">
        <w:rPr>
          <w:sz w:val="20"/>
          <w:szCs w:val="20"/>
          <w:lang w:val="en-GB"/>
        </w:rPr>
        <w:t xml:space="preserve">measurement capability and </w:t>
      </w:r>
      <w:r>
        <w:rPr>
          <w:sz w:val="20"/>
          <w:szCs w:val="20"/>
          <w:lang w:val="en-GB"/>
        </w:rPr>
        <w:t>requirements could be the baseline.</w:t>
      </w:r>
    </w:p>
    <w:p w14:paraId="7912A331" w14:textId="052568E5" w:rsidR="0084110C" w:rsidRPr="0084110C" w:rsidRDefault="0084110C" w:rsidP="00DC3E33">
      <w:pPr>
        <w:jc w:val="both"/>
        <w:rPr>
          <w:b/>
          <w:bCs/>
          <w:i/>
          <w:iCs/>
          <w:sz w:val="20"/>
          <w:szCs w:val="20"/>
          <w:lang w:val="en-GB"/>
        </w:rPr>
      </w:pPr>
      <w:r w:rsidRPr="0084110C">
        <w:rPr>
          <w:rFonts w:hint="eastAsia"/>
          <w:b/>
          <w:bCs/>
          <w:i/>
          <w:iCs/>
          <w:sz w:val="20"/>
          <w:szCs w:val="20"/>
          <w:lang w:val="en-GB"/>
        </w:rPr>
        <w:t>P</w:t>
      </w:r>
      <w:r w:rsidRPr="0084110C">
        <w:rPr>
          <w:b/>
          <w:bCs/>
          <w:i/>
          <w:iCs/>
          <w:sz w:val="20"/>
          <w:szCs w:val="20"/>
          <w:lang w:val="en-GB"/>
        </w:rPr>
        <w:t xml:space="preserve">roposal 4: </w:t>
      </w:r>
      <w:r w:rsidRPr="0084110C">
        <w:rPr>
          <w:rFonts w:hint="eastAsia"/>
          <w:b/>
          <w:bCs/>
          <w:i/>
          <w:iCs/>
          <w:sz w:val="20"/>
          <w:szCs w:val="20"/>
          <w:lang w:val="en-GB"/>
        </w:rPr>
        <w:t>F</w:t>
      </w:r>
      <w:r w:rsidRPr="0084110C">
        <w:rPr>
          <w:b/>
          <w:bCs/>
          <w:i/>
          <w:iCs/>
          <w:sz w:val="20"/>
          <w:szCs w:val="20"/>
          <w:lang w:val="en-GB"/>
        </w:rPr>
        <w:t>or</w:t>
      </w:r>
      <w:r w:rsidR="00096B04">
        <w:rPr>
          <w:b/>
          <w:bCs/>
          <w:i/>
          <w:iCs/>
          <w:sz w:val="20"/>
          <w:szCs w:val="20"/>
          <w:lang w:val="en-GB"/>
        </w:rPr>
        <w:t xml:space="preserve"> </w:t>
      </w:r>
      <w:r w:rsidRPr="0084110C">
        <w:rPr>
          <w:b/>
          <w:bCs/>
          <w:i/>
          <w:iCs/>
          <w:sz w:val="20"/>
          <w:szCs w:val="20"/>
          <w:lang w:val="en-GB"/>
        </w:rPr>
        <w:t>inter-frequency measurement</w:t>
      </w:r>
      <w:r w:rsidR="00926E66">
        <w:rPr>
          <w:b/>
          <w:bCs/>
          <w:i/>
          <w:iCs/>
          <w:sz w:val="20"/>
          <w:szCs w:val="20"/>
          <w:lang w:val="en-GB"/>
        </w:rPr>
        <w:t xml:space="preserve"> of NTN-TN cell reselection</w:t>
      </w:r>
      <w:r w:rsidRPr="0084110C">
        <w:rPr>
          <w:b/>
          <w:bCs/>
          <w:i/>
          <w:iCs/>
          <w:sz w:val="20"/>
          <w:szCs w:val="20"/>
          <w:lang w:val="en-GB"/>
        </w:rPr>
        <w:t>, the current R17 NTN measurement capability and requirements could be the baseline.</w:t>
      </w:r>
    </w:p>
    <w:p w14:paraId="1C745FA5" w14:textId="49B56E72" w:rsidR="00144792" w:rsidRDefault="00144792" w:rsidP="0084110C">
      <w:pPr>
        <w:spacing w:beforeLines="50" w:before="156"/>
        <w:rPr>
          <w:b/>
          <w:sz w:val="20"/>
          <w:szCs w:val="20"/>
          <w:u w:val="single"/>
          <w:lang w:eastAsia="ko-KR"/>
        </w:rPr>
      </w:pPr>
      <w:r w:rsidRPr="00144792">
        <w:rPr>
          <w:b/>
          <w:sz w:val="20"/>
          <w:szCs w:val="20"/>
          <w:u w:val="single"/>
          <w:lang w:eastAsia="ko-KR"/>
        </w:rPr>
        <w:t>NTN-NTN handover (to reduce the signalling overhead)</w:t>
      </w:r>
    </w:p>
    <w:p w14:paraId="505AE6AD" w14:textId="7784DB48" w:rsidR="00122806" w:rsidRDefault="00122806" w:rsidP="0084110C">
      <w:pPr>
        <w:jc w:val="both"/>
        <w:rPr>
          <w:sz w:val="20"/>
          <w:szCs w:val="20"/>
          <w:lang w:val="en-GB"/>
        </w:rPr>
      </w:pPr>
      <w:r w:rsidRPr="0084110C">
        <w:rPr>
          <w:sz w:val="20"/>
          <w:szCs w:val="20"/>
          <w:lang w:val="en-GB"/>
        </w:rPr>
        <w:t>Several agreements of RACH-less handover have been approved in RAN2#121.</w:t>
      </w:r>
    </w:p>
    <w:tbl>
      <w:tblPr>
        <w:tblStyle w:val="a8"/>
        <w:tblW w:w="0" w:type="auto"/>
        <w:tblLook w:val="04A0" w:firstRow="1" w:lastRow="0" w:firstColumn="1" w:lastColumn="0" w:noHBand="0" w:noVBand="1"/>
      </w:tblPr>
      <w:tblGrid>
        <w:gridCol w:w="9331"/>
      </w:tblGrid>
      <w:tr w:rsidR="001C07DD" w14:paraId="2978491E" w14:textId="77777777" w:rsidTr="001C07DD">
        <w:tc>
          <w:tcPr>
            <w:tcW w:w="9331" w:type="dxa"/>
          </w:tcPr>
          <w:p w14:paraId="7F34103C" w14:textId="77777777" w:rsidR="001C07DD" w:rsidRPr="001C07DD" w:rsidRDefault="001C07DD">
            <w:pPr>
              <w:pStyle w:val="af9"/>
              <w:numPr>
                <w:ilvl w:val="0"/>
                <w:numId w:val="8"/>
              </w:numPr>
              <w:ind w:firstLineChars="0"/>
              <w:jc w:val="both"/>
              <w:rPr>
                <w:i/>
                <w:iCs/>
                <w:sz w:val="20"/>
                <w:szCs w:val="20"/>
                <w:lang w:val="en-GB"/>
              </w:rPr>
            </w:pPr>
            <w:r w:rsidRPr="001C07DD">
              <w:rPr>
                <w:i/>
                <w:iCs/>
                <w:sz w:val="20"/>
                <w:szCs w:val="20"/>
                <w:lang w:val="en-GB"/>
              </w:rPr>
              <w:t>Support RACH-less Handover in Rel-18.</w:t>
            </w:r>
          </w:p>
          <w:p w14:paraId="0B5FDA4A" w14:textId="77777777" w:rsidR="001C07DD" w:rsidRPr="001C07DD" w:rsidRDefault="001C07DD">
            <w:pPr>
              <w:pStyle w:val="af9"/>
              <w:numPr>
                <w:ilvl w:val="0"/>
                <w:numId w:val="8"/>
              </w:numPr>
              <w:ind w:firstLineChars="0"/>
              <w:jc w:val="both"/>
              <w:rPr>
                <w:i/>
                <w:iCs/>
                <w:sz w:val="20"/>
                <w:szCs w:val="20"/>
                <w:lang w:val="en-GB"/>
              </w:rPr>
            </w:pPr>
            <w:r w:rsidRPr="001C07DD">
              <w:rPr>
                <w:i/>
                <w:iCs/>
                <w:sz w:val="20"/>
                <w:szCs w:val="20"/>
                <w:lang w:val="en-GB"/>
              </w:rPr>
              <w:t xml:space="preserve">RACH-less Handover in NR NTN is a L3 mobility procedure (FFS if this is combined with the unchanged PCI approach, if supported) and uses the LTE’s RACH-less Handover procedure as a baseline. FFS on TA </w:t>
            </w:r>
            <w:r w:rsidRPr="001C07DD">
              <w:rPr>
                <w:i/>
                <w:iCs/>
                <w:sz w:val="20"/>
                <w:szCs w:val="20"/>
                <w:lang w:val="en-GB"/>
              </w:rPr>
              <w:lastRenderedPageBreak/>
              <w:t>acquisition</w:t>
            </w:r>
          </w:p>
          <w:p w14:paraId="77461289" w14:textId="77777777" w:rsidR="001C07DD" w:rsidRPr="001C07DD" w:rsidRDefault="001C07DD">
            <w:pPr>
              <w:pStyle w:val="af9"/>
              <w:numPr>
                <w:ilvl w:val="0"/>
                <w:numId w:val="8"/>
              </w:numPr>
              <w:ind w:firstLineChars="0"/>
              <w:jc w:val="both"/>
              <w:rPr>
                <w:i/>
                <w:iCs/>
                <w:sz w:val="20"/>
                <w:szCs w:val="20"/>
                <w:lang w:val="en-GB"/>
              </w:rPr>
            </w:pPr>
            <w:r w:rsidRPr="001C07DD">
              <w:rPr>
                <w:i/>
                <w:iCs/>
                <w:sz w:val="20"/>
                <w:szCs w:val="20"/>
                <w:lang w:val="en-GB"/>
              </w:rPr>
              <w:t>In NTN RACH-less handover, network indicates (implicitly or explicitly) whether NTA in the target cell is identical to the source cell or explicitly provided by the NW.</w:t>
            </w:r>
          </w:p>
          <w:p w14:paraId="5B6414A1" w14:textId="20F54327" w:rsidR="001C07DD" w:rsidRPr="001C07DD" w:rsidRDefault="001C07DD">
            <w:pPr>
              <w:pStyle w:val="af9"/>
              <w:numPr>
                <w:ilvl w:val="0"/>
                <w:numId w:val="8"/>
              </w:numPr>
              <w:ind w:firstLineChars="0"/>
              <w:jc w:val="both"/>
              <w:rPr>
                <w:i/>
                <w:iCs/>
                <w:sz w:val="20"/>
                <w:szCs w:val="20"/>
                <w:lang w:val="en-GB"/>
              </w:rPr>
            </w:pPr>
            <w:r w:rsidRPr="001C07DD">
              <w:rPr>
                <w:i/>
                <w:iCs/>
                <w:sz w:val="20"/>
                <w:szCs w:val="20"/>
                <w:lang w:val="en-GB"/>
              </w:rPr>
              <w:t>Support dynamic grant from the target cell for RACH-less PUSCH transmission to reduce random access congestion in the target cell. FFS whether to limit the solution to same feeder link/gateway scenario</w:t>
            </w:r>
          </w:p>
        </w:tc>
      </w:tr>
    </w:tbl>
    <w:p w14:paraId="1D8EEFCA" w14:textId="47F67511" w:rsidR="00787512" w:rsidRDefault="00122806" w:rsidP="00787512">
      <w:pPr>
        <w:rPr>
          <w:sz w:val="20"/>
          <w:szCs w:val="20"/>
          <w:lang w:val="en-GB"/>
        </w:rPr>
      </w:pPr>
      <w:r>
        <w:rPr>
          <w:sz w:val="20"/>
          <w:szCs w:val="20"/>
          <w:lang w:val="en-GB"/>
        </w:rPr>
        <w:lastRenderedPageBreak/>
        <w:t>RACH-less handover will be supported in R18 NR-NTN. RAN4 should define delay requirements and UE transmit timing requirements for RACH-less handover. LTE’s approach can be the baseline.</w:t>
      </w:r>
    </w:p>
    <w:p w14:paraId="6EBBC43E" w14:textId="590F74AA" w:rsidR="00787512" w:rsidRDefault="00787512" w:rsidP="00787512">
      <w:pPr>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A02449">
        <w:rPr>
          <w:rFonts w:eastAsia="等线" w:hint="eastAsia"/>
          <w:b/>
          <w:bCs/>
          <w:i/>
          <w:iCs/>
          <w:sz w:val="20"/>
          <w:szCs w:val="20"/>
        </w:rPr>
        <w:t>5</w:t>
      </w:r>
      <w:r>
        <w:rPr>
          <w:rFonts w:eastAsia="等线"/>
          <w:b/>
          <w:bCs/>
          <w:i/>
          <w:iCs/>
          <w:sz w:val="20"/>
          <w:szCs w:val="20"/>
        </w:rPr>
        <w:t xml:space="preserve">: </w:t>
      </w:r>
      <w:r w:rsidR="00A525EF">
        <w:rPr>
          <w:rFonts w:eastAsia="等线"/>
          <w:b/>
          <w:bCs/>
          <w:i/>
          <w:iCs/>
          <w:sz w:val="20"/>
          <w:szCs w:val="20"/>
        </w:rPr>
        <w:t>D</w:t>
      </w:r>
      <w:r w:rsidR="00A525EF" w:rsidRPr="00A525EF">
        <w:rPr>
          <w:rFonts w:eastAsia="等线"/>
          <w:b/>
          <w:bCs/>
          <w:i/>
          <w:iCs/>
          <w:sz w:val="20"/>
          <w:szCs w:val="20"/>
        </w:rPr>
        <w:t>efine delay requirements and UE transmit timing requirements for RACH-less handover. LTE’s approach can be the baseline.</w:t>
      </w:r>
    </w:p>
    <w:p w14:paraId="7A6FC701" w14:textId="477FC27C" w:rsidR="001C07DD" w:rsidRPr="001C07DD" w:rsidRDefault="001C07DD" w:rsidP="00787512">
      <w:pPr>
        <w:rPr>
          <w:sz w:val="20"/>
          <w:szCs w:val="20"/>
          <w:lang w:val="en-GB"/>
        </w:rPr>
      </w:pPr>
      <w:r w:rsidRPr="001C07DD">
        <w:rPr>
          <w:rFonts w:hint="eastAsia"/>
          <w:sz w:val="20"/>
          <w:szCs w:val="20"/>
          <w:lang w:val="en-GB"/>
        </w:rPr>
        <w:t>F</w:t>
      </w:r>
      <w:r w:rsidRPr="001C07DD">
        <w:rPr>
          <w:sz w:val="20"/>
          <w:szCs w:val="20"/>
          <w:lang w:val="en-GB"/>
        </w:rPr>
        <w:t>or other reduce the signalling overhead handover enhancement mechanisms, RAN4 should wait further progress of RAN2.</w:t>
      </w:r>
    </w:p>
    <w:bookmarkEnd w:id="7"/>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182F034F" w:rsidR="000C3D14" w:rsidRPr="000131DD" w:rsidRDefault="00794E95" w:rsidP="000131DD">
      <w:pPr>
        <w:spacing w:before="60"/>
        <w:rPr>
          <w:sz w:val="20"/>
          <w:szCs w:val="20"/>
        </w:rPr>
      </w:pPr>
      <w:r w:rsidRPr="00794E95">
        <w:rPr>
          <w:sz w:val="20"/>
          <w:szCs w:val="20"/>
        </w:rPr>
        <w:t>Based on the discussion above, the following and proposals are concluded.</w:t>
      </w:r>
      <w:r w:rsidR="00C639F1" w:rsidRPr="00C639F1">
        <w:rPr>
          <w:sz w:val="20"/>
          <w:szCs w:val="20"/>
        </w:rPr>
        <w:t xml:space="preserve"> </w:t>
      </w:r>
      <w:bookmarkEnd w:id="5"/>
      <w:bookmarkEnd w:id="6"/>
    </w:p>
    <w:p w14:paraId="6647FB0B" w14:textId="77777777" w:rsidR="00294A67" w:rsidRDefault="00294A67" w:rsidP="00294A67">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For network verified UE location, suspend the discussion </w:t>
      </w:r>
      <w:r w:rsidRPr="00D45791">
        <w:rPr>
          <w:rFonts w:eastAsia="等线"/>
          <w:b/>
          <w:bCs/>
          <w:i/>
          <w:iCs/>
          <w:sz w:val="20"/>
          <w:szCs w:val="20"/>
        </w:rPr>
        <w:t>until enough input from RAN1 agreement</w:t>
      </w:r>
      <w:r>
        <w:rPr>
          <w:rFonts w:eastAsia="等线"/>
          <w:b/>
          <w:bCs/>
          <w:i/>
          <w:iCs/>
          <w:sz w:val="20"/>
          <w:szCs w:val="20"/>
        </w:rPr>
        <w:t>.</w:t>
      </w:r>
    </w:p>
    <w:p w14:paraId="6FA204FA" w14:textId="77777777" w:rsidR="00294A67" w:rsidRDefault="00294A67" w:rsidP="00294A67">
      <w:pPr>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2: </w:t>
      </w:r>
      <w:r w:rsidRPr="0064042A">
        <w:rPr>
          <w:b/>
          <w:bCs/>
          <w:i/>
          <w:iCs/>
          <w:sz w:val="20"/>
          <w:szCs w:val="20"/>
        </w:rPr>
        <w:t xml:space="preserve">For </w:t>
      </w:r>
      <w:r>
        <w:rPr>
          <w:b/>
          <w:bCs/>
          <w:i/>
          <w:iCs/>
          <w:sz w:val="20"/>
          <w:szCs w:val="20"/>
        </w:rPr>
        <w:t>location</w:t>
      </w:r>
      <w:r w:rsidRPr="0064042A">
        <w:rPr>
          <w:b/>
          <w:bCs/>
          <w:i/>
          <w:iCs/>
          <w:sz w:val="20"/>
          <w:szCs w:val="20"/>
        </w:rPr>
        <w:t>-based measurement requirements</w:t>
      </w:r>
      <w:r>
        <w:rPr>
          <w:b/>
          <w:bCs/>
          <w:i/>
          <w:iCs/>
          <w:sz w:val="20"/>
          <w:szCs w:val="20"/>
        </w:rPr>
        <w:t xml:space="preserve"> with </w:t>
      </w:r>
      <w:r w:rsidRPr="00406476">
        <w:rPr>
          <w:rFonts w:eastAsia="等线"/>
          <w:b/>
          <w:bCs/>
          <w:i/>
          <w:iCs/>
          <w:sz w:val="20"/>
          <w:szCs w:val="20"/>
        </w:rPr>
        <w:t>earth moving cell</w:t>
      </w:r>
      <w:r w:rsidRPr="0064042A">
        <w:rPr>
          <w:b/>
          <w:bCs/>
          <w:i/>
          <w:iCs/>
          <w:sz w:val="20"/>
          <w:szCs w:val="20"/>
        </w:rPr>
        <w:t>,</w:t>
      </w:r>
      <w:r>
        <w:rPr>
          <w:b/>
          <w:bCs/>
          <w:i/>
          <w:iCs/>
          <w:sz w:val="20"/>
          <w:szCs w:val="20"/>
        </w:rPr>
        <w:t xml:space="preserve"> </w:t>
      </w:r>
      <w:r>
        <w:rPr>
          <w:rFonts w:eastAsia="等线"/>
          <w:b/>
          <w:bCs/>
          <w:i/>
          <w:iCs/>
          <w:sz w:val="20"/>
          <w:szCs w:val="20"/>
        </w:rPr>
        <w:t>t</w:t>
      </w:r>
      <w:r w:rsidRPr="00406476">
        <w:rPr>
          <w:rFonts w:eastAsia="等线"/>
          <w:b/>
          <w:bCs/>
          <w:i/>
          <w:iCs/>
          <w:sz w:val="20"/>
          <w:szCs w:val="20"/>
        </w:rPr>
        <w:t>he RRM requirement for location-based cell reselection for quasi-earth fixed cell in Rel-17 can be considered as the starting point</w:t>
      </w:r>
      <w:r>
        <w:rPr>
          <w:rFonts w:eastAsia="等线"/>
          <w:b/>
          <w:bCs/>
          <w:i/>
          <w:iCs/>
          <w:sz w:val="20"/>
          <w:szCs w:val="20"/>
        </w:rPr>
        <w:t>, which is:</w:t>
      </w:r>
    </w:p>
    <w:p w14:paraId="35A5D2AC" w14:textId="77777777" w:rsidR="00294A67" w:rsidRPr="008922A3" w:rsidRDefault="00294A67">
      <w:pPr>
        <w:pStyle w:val="af9"/>
        <w:numPr>
          <w:ilvl w:val="0"/>
          <w:numId w:val="5"/>
        </w:numPr>
        <w:ind w:firstLineChars="0"/>
        <w:rPr>
          <w:b/>
          <w:bCs/>
          <w:i/>
          <w:iCs/>
          <w:sz w:val="20"/>
          <w:szCs w:val="20"/>
        </w:rPr>
      </w:pPr>
      <w:r w:rsidRPr="008922A3">
        <w:rPr>
          <w:b/>
          <w:bCs/>
          <w:i/>
          <w:iCs/>
          <w:sz w:val="20"/>
          <w:szCs w:val="20"/>
        </w:rPr>
        <w:t xml:space="preserve">UE initiates the measurement for cell-reselection in IDLE/Inactive mode if the distance between UE and serving cell reference location is longer than a “network-configured threshold”. </w:t>
      </w:r>
    </w:p>
    <w:p w14:paraId="358FE109" w14:textId="77777777" w:rsidR="00294A67" w:rsidRPr="0064042A" w:rsidRDefault="00294A67">
      <w:pPr>
        <w:pStyle w:val="af9"/>
        <w:numPr>
          <w:ilvl w:val="0"/>
          <w:numId w:val="6"/>
        </w:numPr>
        <w:ind w:firstLineChars="0"/>
        <w:rPr>
          <w:b/>
          <w:bCs/>
          <w:i/>
          <w:iCs/>
          <w:sz w:val="20"/>
          <w:szCs w:val="20"/>
          <w:lang w:val="en-GB"/>
        </w:rPr>
      </w:pPr>
      <w:r w:rsidRPr="008922A3">
        <w:rPr>
          <w:b/>
          <w:bCs/>
          <w:i/>
          <w:iCs/>
          <w:sz w:val="20"/>
          <w:szCs w:val="20"/>
        </w:rPr>
        <w:t xml:space="preserve">The definition of reference location and “network-configured threshold” should further link to RAN2’s </w:t>
      </w:r>
      <w:r>
        <w:rPr>
          <w:b/>
          <w:bCs/>
          <w:i/>
          <w:iCs/>
          <w:sz w:val="20"/>
          <w:szCs w:val="20"/>
        </w:rPr>
        <w:t>specification</w:t>
      </w:r>
      <w:r w:rsidRPr="008922A3">
        <w:rPr>
          <w:b/>
          <w:bCs/>
          <w:i/>
          <w:iCs/>
          <w:sz w:val="20"/>
          <w:szCs w:val="20"/>
        </w:rPr>
        <w:t>.</w:t>
      </w:r>
    </w:p>
    <w:p w14:paraId="6BB8D3DC" w14:textId="77777777" w:rsidR="00294A67" w:rsidRPr="005F53A2" w:rsidRDefault="00294A67" w:rsidP="00294A67">
      <w:pPr>
        <w:rPr>
          <w:b/>
          <w:bCs/>
          <w:i/>
          <w:iCs/>
          <w:sz w:val="20"/>
          <w:szCs w:val="20"/>
        </w:rPr>
      </w:pPr>
      <w:r w:rsidRPr="0064042A">
        <w:rPr>
          <w:b/>
          <w:bCs/>
          <w:i/>
          <w:iCs/>
          <w:sz w:val="20"/>
          <w:szCs w:val="20"/>
        </w:rPr>
        <w:t xml:space="preserve">Proposal </w:t>
      </w:r>
      <w:r>
        <w:rPr>
          <w:b/>
          <w:bCs/>
          <w:i/>
          <w:iCs/>
          <w:sz w:val="20"/>
          <w:szCs w:val="20"/>
        </w:rPr>
        <w:t>3</w:t>
      </w:r>
      <w:r w:rsidRPr="0064042A">
        <w:rPr>
          <w:b/>
          <w:bCs/>
          <w:i/>
          <w:iCs/>
          <w:sz w:val="20"/>
          <w:szCs w:val="20"/>
        </w:rPr>
        <w:t>: For time-based measurement requirements</w:t>
      </w:r>
      <w:r>
        <w:rPr>
          <w:b/>
          <w:bCs/>
          <w:i/>
          <w:iCs/>
          <w:sz w:val="20"/>
          <w:szCs w:val="20"/>
        </w:rPr>
        <w:t xml:space="preserve"> with </w:t>
      </w:r>
      <w:r w:rsidRPr="00406476">
        <w:rPr>
          <w:rFonts w:eastAsia="等线"/>
          <w:b/>
          <w:bCs/>
          <w:i/>
          <w:iCs/>
          <w:sz w:val="20"/>
          <w:szCs w:val="20"/>
        </w:rPr>
        <w:t>earth moving cell</w:t>
      </w:r>
      <w:r w:rsidRPr="0064042A">
        <w:rPr>
          <w:b/>
          <w:bCs/>
          <w:i/>
          <w:iCs/>
          <w:sz w:val="20"/>
          <w:szCs w:val="20"/>
        </w:rPr>
        <w:t>, RAN4 should wait further progress from RAN2.</w:t>
      </w:r>
    </w:p>
    <w:p w14:paraId="59F0C306" w14:textId="77777777" w:rsidR="00294A67" w:rsidRPr="0084110C" w:rsidRDefault="00294A67" w:rsidP="00294A67">
      <w:pPr>
        <w:jc w:val="both"/>
        <w:rPr>
          <w:b/>
          <w:bCs/>
          <w:i/>
          <w:iCs/>
          <w:sz w:val="20"/>
          <w:szCs w:val="20"/>
          <w:lang w:val="en-GB"/>
        </w:rPr>
      </w:pPr>
      <w:r w:rsidRPr="0084110C">
        <w:rPr>
          <w:rFonts w:hint="eastAsia"/>
          <w:b/>
          <w:bCs/>
          <w:i/>
          <w:iCs/>
          <w:sz w:val="20"/>
          <w:szCs w:val="20"/>
          <w:lang w:val="en-GB"/>
        </w:rPr>
        <w:t>O</w:t>
      </w:r>
      <w:r w:rsidRPr="0084110C">
        <w:rPr>
          <w:b/>
          <w:bCs/>
          <w:i/>
          <w:iCs/>
          <w:sz w:val="20"/>
          <w:szCs w:val="20"/>
          <w:lang w:val="en-GB"/>
        </w:rPr>
        <w:t>bservation 1: RAN4 should investigate the measurement mechanism and requirements based on following assumptions:</w:t>
      </w:r>
    </w:p>
    <w:p w14:paraId="0476B5F8" w14:textId="77777777" w:rsidR="00294A67" w:rsidRPr="0084110C" w:rsidRDefault="00294A67">
      <w:pPr>
        <w:pStyle w:val="af9"/>
        <w:numPr>
          <w:ilvl w:val="0"/>
          <w:numId w:val="7"/>
        </w:numPr>
        <w:ind w:firstLineChars="0"/>
        <w:jc w:val="both"/>
        <w:rPr>
          <w:b/>
          <w:bCs/>
          <w:i/>
          <w:iCs/>
          <w:sz w:val="20"/>
          <w:szCs w:val="20"/>
          <w:lang w:val="en-GB"/>
        </w:rPr>
      </w:pPr>
      <w:r w:rsidRPr="0084110C">
        <w:rPr>
          <w:b/>
          <w:bCs/>
          <w:i/>
          <w:iCs/>
          <w:sz w:val="20"/>
          <w:szCs w:val="20"/>
          <w:lang w:val="en-GB"/>
        </w:rPr>
        <w:t xml:space="preserve">UE is only required to perform the measurements only when UE is under TN coverage. </w:t>
      </w:r>
    </w:p>
    <w:p w14:paraId="592F9713" w14:textId="77777777" w:rsidR="00294A67" w:rsidRPr="0084110C" w:rsidRDefault="00294A67">
      <w:pPr>
        <w:pStyle w:val="af9"/>
        <w:numPr>
          <w:ilvl w:val="0"/>
          <w:numId w:val="7"/>
        </w:numPr>
        <w:ind w:firstLineChars="0"/>
        <w:jc w:val="both"/>
        <w:rPr>
          <w:b/>
          <w:bCs/>
          <w:i/>
          <w:iCs/>
          <w:sz w:val="20"/>
          <w:szCs w:val="20"/>
          <w:lang w:val="en-GB"/>
        </w:rPr>
      </w:pPr>
      <w:r w:rsidRPr="0084110C">
        <w:rPr>
          <w:b/>
          <w:bCs/>
          <w:i/>
          <w:iCs/>
          <w:sz w:val="20"/>
          <w:szCs w:val="20"/>
          <w:lang w:val="en-GB"/>
        </w:rPr>
        <w:t>If UE is required to perform both NTN and TN frequencies measurement, TN frequencies measurement is prioritized.</w:t>
      </w:r>
    </w:p>
    <w:p w14:paraId="5B8AF66C" w14:textId="39ABCD5B" w:rsidR="00294A67" w:rsidRPr="0084110C" w:rsidRDefault="00294A67" w:rsidP="00294A67">
      <w:pPr>
        <w:jc w:val="both"/>
        <w:rPr>
          <w:b/>
          <w:bCs/>
          <w:i/>
          <w:iCs/>
          <w:sz w:val="20"/>
          <w:szCs w:val="20"/>
          <w:lang w:val="en-GB"/>
        </w:rPr>
      </w:pPr>
      <w:r w:rsidRPr="0084110C">
        <w:rPr>
          <w:rFonts w:hint="eastAsia"/>
          <w:b/>
          <w:bCs/>
          <w:i/>
          <w:iCs/>
          <w:sz w:val="20"/>
          <w:szCs w:val="20"/>
          <w:lang w:val="en-GB"/>
        </w:rPr>
        <w:t>P</w:t>
      </w:r>
      <w:r w:rsidRPr="0084110C">
        <w:rPr>
          <w:b/>
          <w:bCs/>
          <w:i/>
          <w:iCs/>
          <w:sz w:val="20"/>
          <w:szCs w:val="20"/>
          <w:lang w:val="en-GB"/>
        </w:rPr>
        <w:t xml:space="preserve">roposal 4: </w:t>
      </w:r>
      <w:r w:rsidRPr="0084110C">
        <w:rPr>
          <w:rFonts w:hint="eastAsia"/>
          <w:b/>
          <w:bCs/>
          <w:i/>
          <w:iCs/>
          <w:sz w:val="20"/>
          <w:szCs w:val="20"/>
          <w:lang w:val="en-GB"/>
        </w:rPr>
        <w:t>F</w:t>
      </w:r>
      <w:r w:rsidRPr="0084110C">
        <w:rPr>
          <w:b/>
          <w:bCs/>
          <w:i/>
          <w:iCs/>
          <w:sz w:val="20"/>
          <w:szCs w:val="20"/>
          <w:lang w:val="en-GB"/>
        </w:rPr>
        <w:t>or inter-frequency measurement</w:t>
      </w:r>
      <w:r w:rsidR="00926E66">
        <w:rPr>
          <w:b/>
          <w:bCs/>
          <w:i/>
          <w:iCs/>
          <w:sz w:val="20"/>
          <w:szCs w:val="20"/>
          <w:lang w:val="en-GB"/>
        </w:rPr>
        <w:t xml:space="preserve"> of NTN-TN cell reselection</w:t>
      </w:r>
      <w:r w:rsidRPr="0084110C">
        <w:rPr>
          <w:b/>
          <w:bCs/>
          <w:i/>
          <w:iCs/>
          <w:sz w:val="20"/>
          <w:szCs w:val="20"/>
          <w:lang w:val="en-GB"/>
        </w:rPr>
        <w:t>, the current R17 NTN measurement capability and requirements could be the baseline.</w:t>
      </w:r>
    </w:p>
    <w:p w14:paraId="4D2D151C" w14:textId="0AD192A1" w:rsidR="00294A67" w:rsidRPr="006D11C7" w:rsidRDefault="00294A67" w:rsidP="00294A67">
      <w:pPr>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A02449">
        <w:rPr>
          <w:rFonts w:eastAsia="等线" w:hint="eastAsia"/>
          <w:b/>
          <w:bCs/>
          <w:i/>
          <w:iCs/>
          <w:sz w:val="20"/>
          <w:szCs w:val="20"/>
        </w:rPr>
        <w:t>5</w:t>
      </w:r>
      <w:r>
        <w:rPr>
          <w:rFonts w:eastAsia="等线"/>
          <w:b/>
          <w:bCs/>
          <w:i/>
          <w:iCs/>
          <w:sz w:val="20"/>
          <w:szCs w:val="20"/>
        </w:rPr>
        <w:t>: D</w:t>
      </w:r>
      <w:r w:rsidRPr="00A525EF">
        <w:rPr>
          <w:rFonts w:eastAsia="等线"/>
          <w:b/>
          <w:bCs/>
          <w:i/>
          <w:iCs/>
          <w:sz w:val="20"/>
          <w:szCs w:val="20"/>
        </w:rPr>
        <w:t>efine delay requirements and UE transmit timing requirements for RACH-less handover. LTE’s approach can be the baseline.</w:t>
      </w:r>
    </w:p>
    <w:p w14:paraId="3F1DD96C" w14:textId="77777777" w:rsidR="009E5574" w:rsidRPr="00787674" w:rsidRDefault="009E5574">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98507D3" w14:textId="1936CCDC" w:rsidR="00E215B3" w:rsidRPr="00452485" w:rsidRDefault="002C5AFC">
      <w:pPr>
        <w:rPr>
          <w:sz w:val="20"/>
          <w:szCs w:val="20"/>
          <w:lang w:val="en-GB"/>
        </w:rPr>
      </w:pPr>
      <w:r>
        <w:rPr>
          <w:rFonts w:hint="eastAsia"/>
          <w:sz w:val="20"/>
          <w:szCs w:val="20"/>
          <w:lang w:val="en-GB"/>
        </w:rPr>
        <w:t>[</w:t>
      </w:r>
      <w:r>
        <w:rPr>
          <w:sz w:val="20"/>
          <w:szCs w:val="20"/>
          <w:lang w:val="en-GB"/>
        </w:rPr>
        <w:t xml:space="preserve">1] </w:t>
      </w:r>
      <w:r w:rsidR="00294A67" w:rsidRPr="00294A67">
        <w:rPr>
          <w:sz w:val="20"/>
          <w:szCs w:val="20"/>
          <w:lang w:val="en-GB"/>
        </w:rPr>
        <w:t>R4-2303238</w:t>
      </w:r>
      <w:r w:rsidR="00294A67">
        <w:rPr>
          <w:sz w:val="20"/>
          <w:szCs w:val="20"/>
          <w:lang w:val="en-GB"/>
        </w:rPr>
        <w:t>,</w:t>
      </w:r>
      <w:r w:rsidR="00294A67" w:rsidRPr="00294A67">
        <w:t xml:space="preserve"> </w:t>
      </w:r>
      <w:r w:rsidR="00294A67" w:rsidRPr="00294A67">
        <w:rPr>
          <w:sz w:val="20"/>
          <w:szCs w:val="20"/>
          <w:lang w:val="en-GB"/>
        </w:rPr>
        <w:t>WF on NR NTN enhancement RRM requirements</w:t>
      </w:r>
      <w:r w:rsidR="00294A67">
        <w:rPr>
          <w:sz w:val="20"/>
          <w:szCs w:val="20"/>
          <w:lang w:val="en-GB"/>
        </w:rPr>
        <w:t xml:space="preserve">, </w:t>
      </w:r>
      <w:r w:rsidR="00294A67" w:rsidRPr="00EC721B">
        <w:rPr>
          <w:sz w:val="20"/>
          <w:szCs w:val="20"/>
          <w:lang w:val="en-GB"/>
        </w:rPr>
        <w:t>Qualcomm Incorporated</w:t>
      </w:r>
      <w:r w:rsidR="00294A67">
        <w:rPr>
          <w:sz w:val="20"/>
          <w:szCs w:val="20"/>
          <w:lang w:val="en-GB"/>
        </w:rPr>
        <w:t>.</w:t>
      </w:r>
    </w:p>
    <w:sectPr w:rsidR="00E215B3"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9FB02" w14:textId="77777777" w:rsidR="00171ACB" w:rsidRDefault="00171ACB" w:rsidP="007854C6">
      <w:r>
        <w:separator/>
      </w:r>
    </w:p>
  </w:endnote>
  <w:endnote w:type="continuationSeparator" w:id="0">
    <w:p w14:paraId="1F60C24D" w14:textId="77777777" w:rsidR="00171ACB" w:rsidRDefault="00171ACB"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31E9D" w14:textId="77777777" w:rsidR="00171ACB" w:rsidRDefault="00171ACB" w:rsidP="007854C6">
      <w:r>
        <w:separator/>
      </w:r>
    </w:p>
  </w:footnote>
  <w:footnote w:type="continuationSeparator" w:id="0">
    <w:p w14:paraId="4A9FFA60" w14:textId="77777777" w:rsidR="00171ACB" w:rsidRDefault="00171ACB"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B6076"/>
    <w:multiLevelType w:val="hybridMultilevel"/>
    <w:tmpl w:val="AE965B90"/>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5797435"/>
    <w:multiLevelType w:val="hybridMultilevel"/>
    <w:tmpl w:val="EFD68C12"/>
    <w:lvl w:ilvl="0" w:tplc="07C8D802">
      <w:start w:val="1"/>
      <w:numFmt w:val="bullet"/>
      <w:lvlText w:val="•"/>
      <w:lvlJc w:val="center"/>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9365CFB"/>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6F37CF9"/>
    <w:multiLevelType w:val="hybridMultilevel"/>
    <w:tmpl w:val="6908D0D8"/>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AAC3084"/>
    <w:multiLevelType w:val="hybridMultilevel"/>
    <w:tmpl w:val="C346FB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2724B85"/>
    <w:multiLevelType w:val="hybridMultilevel"/>
    <w:tmpl w:val="FAE4BC32"/>
    <w:lvl w:ilvl="0" w:tplc="FFFFFFFF">
      <w:start w:val="1"/>
      <w:numFmt w:val="bullet"/>
      <w:lvlText w:val="•"/>
      <w:lvlJc w:val="center"/>
      <w:pPr>
        <w:ind w:left="440" w:hanging="440"/>
      </w:pPr>
      <w:rPr>
        <w:rFonts w:ascii="Arial" w:hAnsi="Arial" w:hint="default"/>
      </w:rPr>
    </w:lvl>
    <w:lvl w:ilvl="1" w:tplc="07C8D802">
      <w:start w:val="1"/>
      <w:numFmt w:val="bullet"/>
      <w:lvlText w:val="•"/>
      <w:lvlJc w:val="center"/>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4B33DD5"/>
    <w:multiLevelType w:val="hybridMultilevel"/>
    <w:tmpl w:val="AB1E39B2"/>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3191846">
    <w:abstractNumId w:val="9"/>
  </w:num>
  <w:num w:numId="2" w16cid:durableId="1872185180">
    <w:abstractNumId w:val="3"/>
  </w:num>
  <w:num w:numId="3" w16cid:durableId="1337423769">
    <w:abstractNumId w:val="8"/>
  </w:num>
  <w:num w:numId="4" w16cid:durableId="1709336736">
    <w:abstractNumId w:val="2"/>
  </w:num>
  <w:num w:numId="5" w16cid:durableId="869151697">
    <w:abstractNumId w:val="1"/>
  </w:num>
  <w:num w:numId="6" w16cid:durableId="1618026517">
    <w:abstractNumId w:val="6"/>
  </w:num>
  <w:num w:numId="7" w16cid:durableId="1820263735">
    <w:abstractNumId w:val="7"/>
  </w:num>
  <w:num w:numId="8" w16cid:durableId="1993095138">
    <w:abstractNumId w:val="0"/>
  </w:num>
  <w:num w:numId="9" w16cid:durableId="1736775985">
    <w:abstractNumId w:val="5"/>
  </w:num>
  <w:num w:numId="10" w16cid:durableId="111616929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143151C1-3D43-461E-BFDC-A13081EB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4A67"/>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customStyle="1" w:styleId="Comments">
    <w:name w:val="Comments"/>
    <w:basedOn w:val="a"/>
    <w:link w:val="CommentsChar"/>
    <w:qFormat/>
    <w:rsid w:val="005359C5"/>
    <w:pPr>
      <w:spacing w:before="40"/>
    </w:pPr>
    <w:rPr>
      <w:rFonts w:ascii="Arial" w:eastAsia="MS Mincho" w:hAnsi="Arial"/>
      <w:i/>
      <w:noProof/>
      <w:sz w:val="18"/>
      <w:lang w:val="en-GB" w:eastAsia="en-GB"/>
    </w:rPr>
  </w:style>
  <w:style w:type="character" w:customStyle="1" w:styleId="CommentsChar">
    <w:name w:val="Comments Char"/>
    <w:link w:val="Comments"/>
    <w:qFormat/>
    <w:rsid w:val="005359C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13906894">
      <w:bodyDiv w:val="1"/>
      <w:marLeft w:val="0"/>
      <w:marRight w:val="0"/>
      <w:marTop w:val="0"/>
      <w:marBottom w:val="0"/>
      <w:divBdr>
        <w:top w:val="none" w:sz="0" w:space="0" w:color="auto"/>
        <w:left w:val="none" w:sz="0" w:space="0" w:color="auto"/>
        <w:bottom w:val="none" w:sz="0" w:space="0" w:color="auto"/>
        <w:right w:val="none" w:sz="0" w:space="0" w:color="auto"/>
      </w:divBdr>
      <w:divsChild>
        <w:div w:id="376786279">
          <w:marLeft w:val="0"/>
          <w:marRight w:val="0"/>
          <w:marTop w:val="0"/>
          <w:marBottom w:val="0"/>
          <w:divBdr>
            <w:top w:val="none" w:sz="0" w:space="0" w:color="auto"/>
            <w:left w:val="none" w:sz="0" w:space="0" w:color="auto"/>
            <w:bottom w:val="none" w:sz="0" w:space="0" w:color="auto"/>
            <w:right w:val="none" w:sz="0" w:space="0" w:color="auto"/>
          </w:divBdr>
        </w:div>
      </w:divsChild>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96809331">
      <w:bodyDiv w:val="1"/>
      <w:marLeft w:val="0"/>
      <w:marRight w:val="0"/>
      <w:marTop w:val="0"/>
      <w:marBottom w:val="0"/>
      <w:divBdr>
        <w:top w:val="none" w:sz="0" w:space="0" w:color="auto"/>
        <w:left w:val="none" w:sz="0" w:space="0" w:color="auto"/>
        <w:bottom w:val="none" w:sz="0" w:space="0" w:color="auto"/>
        <w:right w:val="none" w:sz="0" w:space="0" w:color="auto"/>
      </w:divBdr>
      <w:divsChild>
        <w:div w:id="470752563">
          <w:marLeft w:val="0"/>
          <w:marRight w:val="0"/>
          <w:marTop w:val="0"/>
          <w:marBottom w:val="0"/>
          <w:divBdr>
            <w:top w:val="none" w:sz="0" w:space="0" w:color="auto"/>
            <w:left w:val="none" w:sz="0" w:space="0" w:color="auto"/>
            <w:bottom w:val="none" w:sz="0" w:space="0" w:color="auto"/>
            <w:right w:val="none" w:sz="0" w:space="0" w:color="auto"/>
          </w:divBdr>
        </w:div>
      </w:divsChild>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2314037">
      <w:bodyDiv w:val="1"/>
      <w:marLeft w:val="0"/>
      <w:marRight w:val="0"/>
      <w:marTop w:val="0"/>
      <w:marBottom w:val="0"/>
      <w:divBdr>
        <w:top w:val="none" w:sz="0" w:space="0" w:color="auto"/>
        <w:left w:val="none" w:sz="0" w:space="0" w:color="auto"/>
        <w:bottom w:val="none" w:sz="0" w:space="0" w:color="auto"/>
        <w:right w:val="none" w:sz="0" w:space="0" w:color="auto"/>
      </w:divBdr>
      <w:divsChild>
        <w:div w:id="694035260">
          <w:marLeft w:val="0"/>
          <w:marRight w:val="0"/>
          <w:marTop w:val="0"/>
          <w:marBottom w:val="0"/>
          <w:divBdr>
            <w:top w:val="none" w:sz="0" w:space="0" w:color="auto"/>
            <w:left w:val="none" w:sz="0" w:space="0" w:color="auto"/>
            <w:bottom w:val="none" w:sz="0" w:space="0" w:color="auto"/>
            <w:right w:val="none" w:sz="0" w:space="0" w:color="auto"/>
          </w:divBdr>
        </w:div>
      </w:divsChild>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09818181">
      <w:bodyDiv w:val="1"/>
      <w:marLeft w:val="0"/>
      <w:marRight w:val="0"/>
      <w:marTop w:val="0"/>
      <w:marBottom w:val="0"/>
      <w:divBdr>
        <w:top w:val="none" w:sz="0" w:space="0" w:color="auto"/>
        <w:left w:val="none" w:sz="0" w:space="0" w:color="auto"/>
        <w:bottom w:val="none" w:sz="0" w:space="0" w:color="auto"/>
        <w:right w:val="none" w:sz="0" w:space="0" w:color="auto"/>
      </w:divBdr>
      <w:divsChild>
        <w:div w:id="682711718">
          <w:marLeft w:val="0"/>
          <w:marRight w:val="0"/>
          <w:marTop w:val="0"/>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3781752">
      <w:bodyDiv w:val="1"/>
      <w:marLeft w:val="0"/>
      <w:marRight w:val="0"/>
      <w:marTop w:val="0"/>
      <w:marBottom w:val="0"/>
      <w:divBdr>
        <w:top w:val="none" w:sz="0" w:space="0" w:color="auto"/>
        <w:left w:val="none" w:sz="0" w:space="0" w:color="auto"/>
        <w:bottom w:val="none" w:sz="0" w:space="0" w:color="auto"/>
        <w:right w:val="none" w:sz="0" w:space="0" w:color="auto"/>
      </w:divBdr>
      <w:divsChild>
        <w:div w:id="1062094401">
          <w:marLeft w:val="0"/>
          <w:marRight w:val="0"/>
          <w:marTop w:val="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0283492">
      <w:bodyDiv w:val="1"/>
      <w:marLeft w:val="0"/>
      <w:marRight w:val="0"/>
      <w:marTop w:val="0"/>
      <w:marBottom w:val="0"/>
      <w:divBdr>
        <w:top w:val="none" w:sz="0" w:space="0" w:color="auto"/>
        <w:left w:val="none" w:sz="0" w:space="0" w:color="auto"/>
        <w:bottom w:val="none" w:sz="0" w:space="0" w:color="auto"/>
        <w:right w:val="none" w:sz="0" w:space="0" w:color="auto"/>
      </w:divBdr>
      <w:divsChild>
        <w:div w:id="1376461882">
          <w:marLeft w:val="0"/>
          <w:marRight w:val="0"/>
          <w:marTop w:val="0"/>
          <w:marBottom w:val="0"/>
          <w:divBdr>
            <w:top w:val="none" w:sz="0" w:space="0" w:color="auto"/>
            <w:left w:val="none" w:sz="0" w:space="0" w:color="auto"/>
            <w:bottom w:val="none" w:sz="0" w:space="0" w:color="auto"/>
            <w:right w:val="none" w:sz="0" w:space="0" w:color="auto"/>
          </w:divBdr>
        </w:div>
      </w:divsChild>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3603549">
      <w:bodyDiv w:val="1"/>
      <w:marLeft w:val="0"/>
      <w:marRight w:val="0"/>
      <w:marTop w:val="0"/>
      <w:marBottom w:val="0"/>
      <w:divBdr>
        <w:top w:val="none" w:sz="0" w:space="0" w:color="auto"/>
        <w:left w:val="none" w:sz="0" w:space="0" w:color="auto"/>
        <w:bottom w:val="none" w:sz="0" w:space="0" w:color="auto"/>
        <w:right w:val="none" w:sz="0" w:space="0" w:color="auto"/>
      </w:divBdr>
      <w:divsChild>
        <w:div w:id="698435018">
          <w:marLeft w:val="0"/>
          <w:marRight w:val="0"/>
          <w:marTop w:val="0"/>
          <w:marBottom w:val="0"/>
          <w:divBdr>
            <w:top w:val="none" w:sz="0" w:space="0" w:color="auto"/>
            <w:left w:val="none" w:sz="0" w:space="0" w:color="auto"/>
            <w:bottom w:val="none" w:sz="0" w:space="0" w:color="auto"/>
            <w:right w:val="none" w:sz="0" w:space="0" w:color="auto"/>
          </w:divBdr>
        </w:div>
      </w:divsChild>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6512</TotalTime>
  <Pages>3</Pages>
  <Words>1234</Words>
  <Characters>7038</Characters>
  <Application>Microsoft Office Word</Application>
  <DocSecurity>0</DocSecurity>
  <Lines>58</Lines>
  <Paragraphs>16</Paragraphs>
  <ScaleCrop>false</ScaleCrop>
  <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48</cp:revision>
  <dcterms:created xsi:type="dcterms:W3CDTF">2022-08-08T10:51:00Z</dcterms:created>
  <dcterms:modified xsi:type="dcterms:W3CDTF">2023-04-10T06:55:00Z</dcterms:modified>
</cp:coreProperties>
</file>